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1D" w:rsidRDefault="0006241D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06241D" w:rsidRDefault="0006241D">
      <w:pPr>
        <w:spacing w:line="200" w:lineRule="exact"/>
        <w:rPr>
          <w:sz w:val="24"/>
          <w:szCs w:val="24"/>
        </w:rPr>
      </w:pPr>
    </w:p>
    <w:p w:rsidR="0006241D" w:rsidRDefault="0006241D">
      <w:pPr>
        <w:spacing w:line="200" w:lineRule="exact"/>
        <w:rPr>
          <w:sz w:val="24"/>
          <w:szCs w:val="24"/>
        </w:rPr>
      </w:pPr>
    </w:p>
    <w:p w:rsidR="0006241D" w:rsidRDefault="0006241D">
      <w:pPr>
        <w:spacing w:line="200" w:lineRule="exact"/>
        <w:rPr>
          <w:sz w:val="24"/>
          <w:szCs w:val="24"/>
        </w:rPr>
      </w:pPr>
    </w:p>
    <w:p w:rsidR="0006241D" w:rsidRPr="004C1EEC" w:rsidRDefault="004C1EEC">
      <w:pPr>
        <w:jc w:val="center"/>
        <w:rPr>
          <w:rFonts w:asciiTheme="minorHAnsi" w:hAnsiTheme="minorHAnsi"/>
          <w:b/>
          <w:color w:val="FFFFFF" w:themeColor="background1"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4035D49F" wp14:editId="6C2AAA41">
                <wp:simplePos x="0" y="0"/>
                <wp:positionH relativeFrom="column">
                  <wp:posOffset>2912</wp:posOffset>
                </wp:positionH>
                <wp:positionV relativeFrom="paragraph">
                  <wp:posOffset>2994583</wp:posOffset>
                </wp:positionV>
                <wp:extent cx="6185305" cy="308683"/>
                <wp:effectExtent l="0" t="0" r="6350" b="0"/>
                <wp:wrapNone/>
                <wp:docPr id="6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5305" cy="308683"/>
                        </a:xfrm>
                        <a:prstGeom prst="rect">
                          <a:avLst/>
                        </a:prstGeom>
                        <a:solidFill>
                          <a:srgbClr val="403152"/>
                        </a:solidFill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3283C" id="Shape 2" o:spid="_x0000_s1026" style="position:absolute;margin-left:.25pt;margin-top:235.8pt;width:487.05pt;height:24.3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" o:allowincell="f" fillcolor="#403152" stroked="f">
                <v:path arrowok="t"/>
              </v:rect>
            </w:pict>
          </mc:Fallback>
        </mc:AlternateContent>
      </w:r>
      <w:r w:rsidR="0077638C">
        <w:rPr>
          <w:rFonts w:ascii="Calibri" w:eastAsia="Calibri" w:hAnsi="Calibri" w:cs="Calibri"/>
          <w:b/>
          <w:bCs/>
          <w:color w:val="FFFFFF"/>
          <w:sz w:val="36"/>
          <w:szCs w:val="36"/>
        </w:rPr>
        <w:t xml:space="preserve"> </w:t>
      </w:r>
      <w:r w:rsidRPr="004C1EEC">
        <w:rPr>
          <w:rFonts w:ascii="Calibri" w:eastAsia="Calibri" w:hAnsi="Calibri" w:cs="Calibri"/>
          <w:b/>
          <w:bCs/>
          <w:noProof/>
          <w:color w:val="FFFFFF"/>
          <w:sz w:val="28"/>
          <w:szCs w:val="28"/>
        </w:rPr>
        <w:drawing>
          <wp:inline distT="0" distB="0" distL="0" distR="0" wp14:anchorId="3BD27F4B" wp14:editId="156A2781">
            <wp:extent cx="6184900" cy="2712085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ЗЕРБАЙДЖАН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C1EEC">
        <w:rPr>
          <w:rFonts w:ascii="Calibri" w:eastAsia="Calibri" w:hAnsi="Calibri" w:cs="Calibri"/>
          <w:b/>
          <w:bCs/>
          <w:color w:val="FFFFFF"/>
          <w:sz w:val="28"/>
          <w:szCs w:val="28"/>
        </w:rPr>
        <w:t xml:space="preserve">           </w:t>
      </w:r>
      <w:r w:rsidR="0077638C" w:rsidRPr="004C1EEC">
        <w:rPr>
          <w:rFonts w:asciiTheme="minorHAnsi" w:hAnsiTheme="minorHAnsi"/>
          <w:b/>
          <w:color w:val="FFFFFF" w:themeColor="background1"/>
          <w:sz w:val="28"/>
          <w:szCs w:val="28"/>
        </w:rPr>
        <w:t>ЧАСТНЫХ ИНВЕСТИЦИЙ В ВОЗОБНОВЛЯЕМУЮ ЭНЕРГЕТИКУ</w:t>
      </w:r>
    </w:p>
    <w:p w:rsidR="0006241D" w:rsidRPr="004C1EEC" w:rsidRDefault="0006241D">
      <w:pPr>
        <w:spacing w:line="49" w:lineRule="exact"/>
        <w:rPr>
          <w:sz w:val="24"/>
          <w:szCs w:val="24"/>
        </w:rPr>
      </w:pPr>
    </w:p>
    <w:p w:rsidR="00C426AA" w:rsidRDefault="00C426AA">
      <w:pPr>
        <w:spacing w:line="225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C426AA" w:rsidRDefault="00C426AA">
      <w:pPr>
        <w:spacing w:line="225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06241D" w:rsidRPr="00C426AA" w:rsidRDefault="00C426AA">
      <w:pPr>
        <w:spacing w:line="225" w:lineRule="auto"/>
        <w:jc w:val="both"/>
        <w:rPr>
          <w:sz w:val="20"/>
          <w:szCs w:val="20"/>
        </w:rPr>
      </w:pPr>
      <w:r w:rsidRPr="00C426AA">
        <w:rPr>
          <w:rFonts w:ascii="Calibri" w:eastAsia="Calibri" w:hAnsi="Calibri" w:cs="Calibri"/>
          <w:b/>
          <w:bCs/>
          <w:i/>
          <w:iCs/>
        </w:rPr>
        <w:t>Этот документ представляет собой краткое изложение ключевых вопросов, которые необходимо решить, и путей их решения для увеличения потребления возобновляем</w:t>
      </w:r>
      <w:r>
        <w:rPr>
          <w:rFonts w:ascii="Calibri" w:eastAsia="Calibri" w:hAnsi="Calibri" w:cs="Calibri"/>
          <w:b/>
          <w:bCs/>
          <w:i/>
          <w:iCs/>
        </w:rPr>
        <w:t xml:space="preserve">ой </w:t>
      </w:r>
      <w:r w:rsidRPr="00C426AA">
        <w:rPr>
          <w:rFonts w:ascii="Calibri" w:eastAsia="Calibri" w:hAnsi="Calibri" w:cs="Calibri"/>
          <w:b/>
          <w:bCs/>
          <w:i/>
          <w:iCs/>
        </w:rPr>
        <w:t>энергии в Азербайджане. Приведенные ниже рекомендации являются результатом дискуссий с участием многих заинтересованных сторон, провед</w:t>
      </w:r>
      <w:r>
        <w:rPr>
          <w:rFonts w:ascii="Calibri" w:eastAsia="Calibri" w:hAnsi="Calibri" w:cs="Calibri"/>
          <w:b/>
          <w:bCs/>
          <w:i/>
          <w:iCs/>
        </w:rPr>
        <w:t xml:space="preserve">енных во время </w:t>
      </w:r>
      <w:r w:rsidR="004C79A2" w:rsidRPr="0077638C">
        <w:rPr>
          <w:rFonts w:ascii="Calibri" w:eastAsia="Calibri" w:hAnsi="Calibri" w:cs="Calibri"/>
          <w:b/>
          <w:bCs/>
          <w:i/>
          <w:iCs/>
          <w:lang w:val="en-US"/>
        </w:rPr>
        <w:t>Hard</w:t>
      </w:r>
      <w:r w:rsidR="004C79A2" w:rsidRPr="00C426AA">
        <w:rPr>
          <w:rFonts w:ascii="Calibri" w:eastAsia="Calibri" w:hAnsi="Calibri" w:cs="Calibri"/>
          <w:b/>
          <w:bCs/>
          <w:i/>
          <w:iCs/>
        </w:rPr>
        <w:t xml:space="preserve"> </w:t>
      </w:r>
      <w:r w:rsidR="004C79A2" w:rsidRPr="0077638C">
        <w:rPr>
          <w:rFonts w:ascii="Calibri" w:eastAsia="Calibri" w:hAnsi="Calibri" w:cs="Calibri"/>
          <w:b/>
          <w:bCs/>
          <w:i/>
          <w:iCs/>
          <w:lang w:val="en-US"/>
        </w:rPr>
        <w:t>Talk</w:t>
      </w:r>
      <w:r w:rsidR="004C79A2" w:rsidRPr="00C426AA">
        <w:rPr>
          <w:rFonts w:ascii="Calibri" w:eastAsia="Calibri" w:hAnsi="Calibri" w:cs="Calibri"/>
          <w:b/>
          <w:bCs/>
          <w:i/>
          <w:iCs/>
        </w:rPr>
        <w:t>.</w:t>
      </w:r>
    </w:p>
    <w:p w:rsidR="0006241D" w:rsidRPr="00C426AA" w:rsidRDefault="0006241D">
      <w:pPr>
        <w:spacing w:line="257" w:lineRule="exact"/>
        <w:rPr>
          <w:sz w:val="24"/>
          <w:szCs w:val="24"/>
        </w:rPr>
      </w:pPr>
    </w:p>
    <w:tbl>
      <w:tblPr>
        <w:tblW w:w="102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4140"/>
        <w:gridCol w:w="4500"/>
      </w:tblGrid>
      <w:tr w:rsidR="00C426AA" w:rsidTr="00526DC6">
        <w:trPr>
          <w:trHeight w:val="277"/>
        </w:trPr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426AA" w:rsidRPr="00C426AA" w:rsidRDefault="00C426AA" w:rsidP="00B93D0E">
            <w:pPr>
              <w:rPr>
                <w:rFonts w:asciiTheme="minorHAnsi" w:hAnsiTheme="minorHAnsi"/>
                <w:b/>
              </w:rPr>
            </w:pPr>
            <w:r w:rsidRPr="00C426AA">
              <w:rPr>
                <w:rFonts w:asciiTheme="minorHAnsi" w:hAnsiTheme="minorHAnsi"/>
                <w:b/>
              </w:rPr>
              <w:t>Категория риска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426AA" w:rsidRPr="00C426AA" w:rsidRDefault="00C426AA" w:rsidP="00B93D0E">
            <w:pPr>
              <w:rPr>
                <w:rFonts w:asciiTheme="minorHAnsi" w:hAnsiTheme="minorHAnsi"/>
                <w:b/>
              </w:rPr>
            </w:pPr>
            <w:r w:rsidRPr="00C426AA">
              <w:rPr>
                <w:rFonts w:asciiTheme="minorHAnsi" w:hAnsiTheme="minorHAnsi"/>
                <w:b/>
              </w:rPr>
              <w:t>Ключевые вопросы</w:t>
            </w:r>
          </w:p>
        </w:tc>
        <w:tc>
          <w:tcPr>
            <w:tcW w:w="4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C426AA" w:rsidRPr="00C426AA" w:rsidRDefault="00C426AA" w:rsidP="00B93D0E">
            <w:pPr>
              <w:rPr>
                <w:rFonts w:asciiTheme="minorHAnsi" w:hAnsiTheme="minorHAnsi"/>
                <w:b/>
              </w:rPr>
            </w:pPr>
            <w:r w:rsidRPr="00C426AA">
              <w:rPr>
                <w:rFonts w:asciiTheme="minorHAnsi" w:hAnsiTheme="minorHAnsi"/>
                <w:b/>
              </w:rPr>
              <w:t>Рекомендации</w:t>
            </w:r>
          </w:p>
        </w:tc>
      </w:tr>
      <w:tr w:rsidR="004C79A2" w:rsidRPr="00B32947" w:rsidTr="00526DC6">
        <w:trPr>
          <w:trHeight w:val="254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Default="004C79A2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C426AA">
              <w:rPr>
                <w:rFonts w:ascii="Calibri" w:eastAsia="Calibri" w:hAnsi="Calibri" w:cs="Calibri"/>
                <w:b/>
                <w:bCs/>
              </w:rPr>
              <w:t>Рыночный риск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4C79A2" w:rsidRPr="00A62209" w:rsidRDefault="004C79A2" w:rsidP="000229EE">
            <w:pPr>
              <w:pStyle w:val="a6"/>
              <w:numPr>
                <w:ilvl w:val="0"/>
                <w:numId w:val="1"/>
              </w:numPr>
              <w:ind w:left="345" w:firstLine="0"/>
              <w:rPr>
                <w:rFonts w:asciiTheme="minorHAnsi" w:hAnsiTheme="minorHAnsi"/>
              </w:rPr>
            </w:pPr>
            <w:r w:rsidRPr="00A62209">
              <w:rPr>
                <w:rFonts w:asciiTheme="minorHAnsi" w:hAnsiTheme="minorHAnsi"/>
              </w:rPr>
              <w:t>В то время как «Стратегическая дорожная карта электроэнергетики»  очерчивает ключевые вехи, есть необходимость в более детальном планирование её реализации. Большинство из существующих задач «Государственной</w:t>
            </w:r>
            <w:r w:rsidR="00A62209" w:rsidRPr="00A62209">
              <w:rPr>
                <w:rFonts w:asciiTheme="minorHAnsi" w:hAnsiTheme="minorHAnsi"/>
              </w:rPr>
              <w:t xml:space="preserve"> </w:t>
            </w:r>
            <w:r w:rsidRPr="00A62209">
              <w:rPr>
                <w:rFonts w:asciiTheme="minorHAnsi" w:hAnsiTheme="minorHAnsi"/>
              </w:rPr>
              <w:t xml:space="preserve">Программы по использованию альтернативных  и возобновляемых источников энергии в Республике Азербайджан» завершено, и поэтому необходима её </w:t>
            </w:r>
            <w:r w:rsidR="00A62209">
              <w:rPr>
                <w:rFonts w:asciiTheme="minorHAnsi" w:hAnsiTheme="minorHAnsi"/>
              </w:rPr>
              <w:t>а</w:t>
            </w:r>
            <w:r w:rsidRPr="00A62209">
              <w:rPr>
                <w:rFonts w:asciiTheme="minorHAnsi" w:hAnsiTheme="minorHAnsi"/>
              </w:rPr>
              <w:t>ктуализация.</w:t>
            </w:r>
          </w:p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  <w:r w:rsidRPr="004C79A2">
              <w:rPr>
                <w:rFonts w:ascii="Calibri" w:eastAsia="Calibri" w:hAnsi="Calibri" w:cs="Calibri"/>
              </w:rPr>
              <w:t xml:space="preserve">2.  </w:t>
            </w:r>
            <w:r w:rsidRPr="0001019C">
              <w:rPr>
                <w:rFonts w:ascii="Calibri" w:eastAsia="Calibri" w:hAnsi="Calibri" w:cs="Calibri"/>
              </w:rPr>
              <w:t xml:space="preserve">Отсутствие единого, </w:t>
            </w:r>
            <w:r>
              <w:rPr>
                <w:rFonts w:ascii="Calibri" w:eastAsia="Calibri" w:hAnsi="Calibri" w:cs="Calibri"/>
              </w:rPr>
              <w:t>комплексного</w:t>
            </w:r>
            <w:r w:rsidRPr="0001019C">
              <w:rPr>
                <w:rFonts w:ascii="Calibri" w:eastAsia="Calibri" w:hAnsi="Calibri" w:cs="Calibri"/>
              </w:rPr>
              <w:t xml:space="preserve"> закона</w:t>
            </w:r>
            <w:r>
              <w:rPr>
                <w:rFonts w:ascii="Calibri" w:eastAsia="Calibri" w:hAnsi="Calibri" w:cs="Calibri"/>
              </w:rPr>
              <w:t xml:space="preserve"> о</w:t>
            </w:r>
            <w:r w:rsidRPr="0001019C">
              <w:rPr>
                <w:rFonts w:ascii="Calibri" w:eastAsia="Calibri" w:hAnsi="Calibri" w:cs="Calibri"/>
              </w:rPr>
              <w:t xml:space="preserve"> возобновляем</w:t>
            </w:r>
            <w:r>
              <w:rPr>
                <w:rFonts w:ascii="Calibri" w:eastAsia="Calibri" w:hAnsi="Calibri" w:cs="Calibri"/>
              </w:rPr>
              <w:t>ой</w:t>
            </w:r>
            <w:r w:rsidRPr="0001019C">
              <w:rPr>
                <w:rFonts w:ascii="Calibri" w:eastAsia="Calibri" w:hAnsi="Calibri" w:cs="Calibri"/>
              </w:rPr>
              <w:t xml:space="preserve"> энерг</w:t>
            </w:r>
            <w:r>
              <w:rPr>
                <w:rFonts w:ascii="Calibri" w:eastAsia="Calibri" w:hAnsi="Calibri" w:cs="Calibri"/>
              </w:rPr>
              <w:t>етике</w:t>
            </w:r>
            <w:r w:rsidRPr="0001019C">
              <w:rPr>
                <w:rFonts w:ascii="Calibri" w:eastAsia="Calibri" w:hAnsi="Calibri" w:cs="Calibri"/>
              </w:rPr>
              <w:t xml:space="preserve"> и существующ</w:t>
            </w:r>
            <w:r>
              <w:rPr>
                <w:rFonts w:ascii="Calibri" w:eastAsia="Calibri" w:hAnsi="Calibri" w:cs="Calibri"/>
              </w:rPr>
              <w:t xml:space="preserve">ее </w:t>
            </w:r>
            <w:r w:rsidRPr="0001019C">
              <w:rPr>
                <w:rFonts w:ascii="Calibri" w:eastAsia="Calibri" w:hAnsi="Calibri" w:cs="Calibri"/>
              </w:rPr>
              <w:t xml:space="preserve">законодательство </w:t>
            </w:r>
            <w:r>
              <w:rPr>
                <w:rFonts w:ascii="Calibri" w:eastAsia="Calibri" w:hAnsi="Calibri" w:cs="Calibri"/>
              </w:rPr>
              <w:t>требуют</w:t>
            </w:r>
            <w:r w:rsidRPr="0001019C">
              <w:rPr>
                <w:rFonts w:ascii="Calibri" w:eastAsia="Calibri" w:hAnsi="Calibri" w:cs="Calibri"/>
              </w:rPr>
              <w:t xml:space="preserve"> пересмотр</w:t>
            </w:r>
            <w:r>
              <w:rPr>
                <w:rFonts w:ascii="Calibri" w:eastAsia="Calibri" w:hAnsi="Calibri" w:cs="Calibri"/>
              </w:rPr>
              <w:t>а законодательной базы</w:t>
            </w:r>
            <w:r w:rsidRPr="0001019C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500" w:type="dxa"/>
            <w:vMerge w:val="restart"/>
            <w:tcBorders>
              <w:right w:val="single" w:sz="8" w:space="0" w:color="auto"/>
            </w:tcBorders>
            <w:vAlign w:val="bottom"/>
          </w:tcPr>
          <w:p w:rsidR="004C79A2" w:rsidRPr="0001019C" w:rsidRDefault="004C79A2" w:rsidP="00A62209">
            <w:pPr>
              <w:spacing w:line="253" w:lineRule="exact"/>
              <w:ind w:left="316"/>
              <w:rPr>
                <w:rFonts w:ascii="Calibri" w:eastAsia="Calibri" w:hAnsi="Calibri" w:cs="Calibri"/>
              </w:rPr>
            </w:pPr>
            <w:r w:rsidRPr="0001019C">
              <w:rPr>
                <w:rFonts w:ascii="Calibri" w:eastAsia="Calibri" w:hAnsi="Calibri" w:cs="Calibri"/>
              </w:rPr>
              <w:t>1.  Провести при поддержке доноров исследование вариант</w:t>
            </w:r>
            <w:r>
              <w:rPr>
                <w:rFonts w:ascii="Calibri" w:eastAsia="Calibri" w:hAnsi="Calibri" w:cs="Calibri"/>
              </w:rPr>
              <w:t>ов</w:t>
            </w:r>
            <w:r w:rsidRPr="0001019C">
              <w:rPr>
                <w:rFonts w:ascii="Calibri" w:eastAsia="Calibri" w:hAnsi="Calibri" w:cs="Calibri"/>
              </w:rPr>
              <w:t xml:space="preserve"> развития возобновляем</w:t>
            </w:r>
            <w:r>
              <w:rPr>
                <w:rFonts w:ascii="Calibri" w:eastAsia="Calibri" w:hAnsi="Calibri" w:cs="Calibri"/>
              </w:rPr>
              <w:t xml:space="preserve">ой </w:t>
            </w:r>
            <w:r w:rsidRPr="0001019C">
              <w:rPr>
                <w:rFonts w:ascii="Calibri" w:eastAsia="Calibri" w:hAnsi="Calibri" w:cs="Calibri"/>
              </w:rPr>
              <w:t xml:space="preserve"> энерг</w:t>
            </w:r>
            <w:r>
              <w:rPr>
                <w:rFonts w:ascii="Calibri" w:eastAsia="Calibri" w:hAnsi="Calibri" w:cs="Calibri"/>
              </w:rPr>
              <w:t xml:space="preserve">етики для </w:t>
            </w:r>
          </w:p>
          <w:p w:rsidR="004C79A2" w:rsidRPr="0001019C" w:rsidRDefault="004C79A2" w:rsidP="00A62209">
            <w:pPr>
              <w:spacing w:line="253" w:lineRule="exact"/>
              <w:ind w:left="316"/>
              <w:rPr>
                <w:rFonts w:ascii="Calibri" w:eastAsia="Calibri" w:hAnsi="Calibri" w:cs="Calibri"/>
              </w:rPr>
            </w:pPr>
            <w:r w:rsidRPr="0001019C">
              <w:rPr>
                <w:rFonts w:ascii="Calibri" w:eastAsia="Calibri" w:hAnsi="Calibri" w:cs="Calibri"/>
              </w:rPr>
              <w:t>дости</w:t>
            </w:r>
            <w:r>
              <w:rPr>
                <w:rFonts w:ascii="Calibri" w:eastAsia="Calibri" w:hAnsi="Calibri" w:cs="Calibri"/>
              </w:rPr>
              <w:t>жения</w:t>
            </w:r>
            <w:r w:rsidRPr="0001019C">
              <w:rPr>
                <w:rFonts w:ascii="Calibri" w:eastAsia="Calibri" w:hAnsi="Calibri" w:cs="Calibri"/>
              </w:rPr>
              <w:t xml:space="preserve"> и превыш</w:t>
            </w:r>
            <w:r>
              <w:rPr>
                <w:rFonts w:ascii="Calibri" w:eastAsia="Calibri" w:hAnsi="Calibri" w:cs="Calibri"/>
              </w:rPr>
              <w:t>ения</w:t>
            </w:r>
            <w:r w:rsidRPr="0001019C">
              <w:rPr>
                <w:rFonts w:ascii="Calibri" w:eastAsia="Calibri" w:hAnsi="Calibri" w:cs="Calibri"/>
              </w:rPr>
              <w:t xml:space="preserve"> цел</w:t>
            </w:r>
            <w:r>
              <w:rPr>
                <w:rFonts w:ascii="Calibri" w:eastAsia="Calibri" w:hAnsi="Calibri" w:cs="Calibri"/>
              </w:rPr>
              <w:t>евых индикаторов</w:t>
            </w:r>
            <w:r w:rsidRPr="0001019C">
              <w:rPr>
                <w:rFonts w:ascii="Calibri" w:eastAsia="Calibri" w:hAnsi="Calibri" w:cs="Calibri"/>
              </w:rPr>
              <w:t>, принимая во внимание</w:t>
            </w:r>
          </w:p>
          <w:p w:rsidR="004C79A2" w:rsidRPr="000229EE" w:rsidRDefault="004C79A2" w:rsidP="00A62209">
            <w:pPr>
              <w:ind w:left="316"/>
              <w:rPr>
                <w:rFonts w:ascii="Calibri" w:eastAsia="Calibri" w:hAnsi="Calibri" w:cs="Calibri"/>
              </w:rPr>
            </w:pPr>
            <w:r w:rsidRPr="0001019C">
              <w:rPr>
                <w:rFonts w:ascii="Calibri" w:eastAsia="Calibri" w:hAnsi="Calibri" w:cs="Calibri"/>
              </w:rPr>
              <w:t>п</w:t>
            </w:r>
            <w:r>
              <w:rPr>
                <w:rFonts w:ascii="Calibri" w:eastAsia="Calibri" w:hAnsi="Calibri" w:cs="Calibri"/>
              </w:rPr>
              <w:t>ерспективы</w:t>
            </w:r>
            <w:r w:rsidRPr="0001019C">
              <w:rPr>
                <w:rFonts w:ascii="Calibri" w:eastAsia="Calibri" w:hAnsi="Calibri" w:cs="Calibri"/>
              </w:rPr>
              <w:t xml:space="preserve"> синергии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1019C">
              <w:rPr>
                <w:rFonts w:ascii="Calibri" w:eastAsia="Calibri" w:hAnsi="Calibri" w:cs="Calibri"/>
              </w:rPr>
              <w:t>газ</w:t>
            </w:r>
            <w:r>
              <w:rPr>
                <w:rFonts w:ascii="Calibri" w:eastAsia="Calibri" w:hAnsi="Calibri" w:cs="Calibri"/>
              </w:rPr>
              <w:t>а</w:t>
            </w:r>
            <w:r w:rsidRPr="0001019C">
              <w:rPr>
                <w:rFonts w:ascii="Calibri" w:eastAsia="Calibri" w:hAnsi="Calibri" w:cs="Calibri"/>
              </w:rPr>
              <w:t xml:space="preserve"> и возобновляемы</w:t>
            </w:r>
            <w:r>
              <w:rPr>
                <w:rFonts w:ascii="Calibri" w:eastAsia="Calibri" w:hAnsi="Calibri" w:cs="Calibri"/>
              </w:rPr>
              <w:t>х</w:t>
            </w:r>
            <w:r w:rsidRPr="0001019C">
              <w:rPr>
                <w:rFonts w:ascii="Calibri" w:eastAsia="Calibri" w:hAnsi="Calibri" w:cs="Calibri"/>
              </w:rPr>
              <w:t xml:space="preserve"> источник</w:t>
            </w:r>
            <w:r>
              <w:rPr>
                <w:rFonts w:ascii="Calibri" w:eastAsia="Calibri" w:hAnsi="Calibri" w:cs="Calibri"/>
              </w:rPr>
              <w:t>ов</w:t>
            </w:r>
            <w:r w:rsidRPr="0001019C">
              <w:rPr>
                <w:rFonts w:ascii="Calibri" w:eastAsia="Calibri" w:hAnsi="Calibri" w:cs="Calibri"/>
              </w:rPr>
              <w:t xml:space="preserve"> энергии</w:t>
            </w:r>
            <w:r>
              <w:rPr>
                <w:rFonts w:ascii="Calibri" w:eastAsia="Calibri" w:hAnsi="Calibri" w:cs="Calibri"/>
              </w:rPr>
              <w:t xml:space="preserve"> для электрогенерации.</w:t>
            </w:r>
            <w:r w:rsidRPr="0001019C">
              <w:rPr>
                <w:rFonts w:ascii="Calibri" w:eastAsia="Calibri" w:hAnsi="Calibri" w:cs="Calibri"/>
              </w:rPr>
              <w:t xml:space="preserve"> Пересмотреть средне- и долгосрочные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1019C">
              <w:rPr>
                <w:rFonts w:ascii="Calibri" w:eastAsia="Calibri" w:hAnsi="Calibri" w:cs="Calibri"/>
              </w:rPr>
              <w:t xml:space="preserve">цели с учетом </w:t>
            </w:r>
            <w:r>
              <w:rPr>
                <w:rFonts w:ascii="Calibri" w:eastAsia="Calibri" w:hAnsi="Calibri" w:cs="Calibri"/>
              </w:rPr>
              <w:t>р</w:t>
            </w:r>
            <w:r w:rsidRPr="000229EE">
              <w:rPr>
                <w:rFonts w:ascii="Calibri" w:eastAsia="Calibri" w:hAnsi="Calibri" w:cs="Calibri"/>
              </w:rPr>
              <w:t>езультат</w:t>
            </w:r>
            <w:r>
              <w:rPr>
                <w:rFonts w:ascii="Calibri" w:eastAsia="Calibri" w:hAnsi="Calibri" w:cs="Calibri"/>
              </w:rPr>
              <w:t>ов</w:t>
            </w:r>
            <w:r w:rsidRPr="0001019C">
              <w:rPr>
                <w:rFonts w:ascii="Calibri" w:eastAsia="Calibri" w:hAnsi="Calibri" w:cs="Calibri"/>
              </w:rPr>
              <w:t xml:space="preserve"> исследования</w:t>
            </w:r>
            <w:r>
              <w:rPr>
                <w:rFonts w:ascii="Calibri" w:eastAsia="Calibri" w:hAnsi="Calibri" w:cs="Calibri"/>
              </w:rPr>
              <w:t>.</w:t>
            </w:r>
          </w:p>
          <w:p w:rsidR="004C79A2" w:rsidRDefault="004C79A2" w:rsidP="00A62209">
            <w:pPr>
              <w:ind w:left="316"/>
              <w:rPr>
                <w:rFonts w:asciiTheme="minorHAnsi" w:hAnsiTheme="minorHAnsi"/>
              </w:rPr>
            </w:pPr>
            <w:r w:rsidRPr="000229EE">
              <w:rPr>
                <w:rFonts w:ascii="Calibri" w:eastAsia="Calibri" w:hAnsi="Calibri" w:cs="Calibri"/>
              </w:rPr>
              <w:t>2.  На основании исследования сформулир</w:t>
            </w:r>
            <w:r>
              <w:rPr>
                <w:rFonts w:ascii="Calibri" w:eastAsia="Calibri" w:hAnsi="Calibri" w:cs="Calibri"/>
              </w:rPr>
              <w:t>овать К</w:t>
            </w:r>
            <w:r w:rsidRPr="000229EE">
              <w:rPr>
                <w:rFonts w:ascii="Calibri" w:eastAsia="Calibri" w:hAnsi="Calibri" w:cs="Calibri"/>
              </w:rPr>
              <w:t>омплексн</w:t>
            </w:r>
            <w:r>
              <w:rPr>
                <w:rFonts w:ascii="Calibri" w:eastAsia="Calibri" w:hAnsi="Calibri" w:cs="Calibri"/>
              </w:rPr>
              <w:t>ый</w:t>
            </w:r>
            <w:r w:rsidRPr="000229EE">
              <w:rPr>
                <w:rFonts w:ascii="Calibri" w:eastAsia="Calibri" w:hAnsi="Calibri" w:cs="Calibri"/>
              </w:rPr>
              <w:t xml:space="preserve"> национальн</w:t>
            </w:r>
            <w:r>
              <w:rPr>
                <w:rFonts w:ascii="Calibri" w:eastAsia="Calibri" w:hAnsi="Calibri" w:cs="Calibri"/>
              </w:rPr>
              <w:t>ый</w:t>
            </w:r>
            <w:r w:rsidRPr="000229EE">
              <w:rPr>
                <w:rFonts w:ascii="Calibri" w:eastAsia="Calibri" w:hAnsi="Calibri" w:cs="Calibri"/>
              </w:rPr>
              <w:t xml:space="preserve"> План действий </w:t>
            </w:r>
            <w:r>
              <w:rPr>
                <w:rFonts w:ascii="Calibri" w:eastAsia="Calibri" w:hAnsi="Calibri" w:cs="Calibri"/>
              </w:rPr>
              <w:t xml:space="preserve">в области </w:t>
            </w:r>
            <w:r w:rsidRPr="000229EE">
              <w:rPr>
                <w:rFonts w:ascii="Calibri" w:eastAsia="Calibri" w:hAnsi="Calibri" w:cs="Calibri"/>
              </w:rPr>
              <w:t>возобновляем</w:t>
            </w:r>
            <w:r>
              <w:rPr>
                <w:rFonts w:ascii="Calibri" w:eastAsia="Calibri" w:hAnsi="Calibri" w:cs="Calibri"/>
              </w:rPr>
              <w:t>ой</w:t>
            </w:r>
            <w:r w:rsidRPr="000229EE">
              <w:rPr>
                <w:rFonts w:ascii="Calibri" w:eastAsia="Calibri" w:hAnsi="Calibri" w:cs="Calibri"/>
              </w:rPr>
              <w:t xml:space="preserve"> энерг</w:t>
            </w:r>
            <w:r>
              <w:rPr>
                <w:rFonts w:ascii="Calibri" w:eastAsia="Calibri" w:hAnsi="Calibri" w:cs="Calibri"/>
              </w:rPr>
              <w:t xml:space="preserve">етики </w:t>
            </w:r>
            <w:r w:rsidRPr="000229EE">
              <w:rPr>
                <w:rFonts w:ascii="Calibri" w:eastAsia="Calibri" w:hAnsi="Calibri" w:cs="Calibri"/>
              </w:rPr>
              <w:t xml:space="preserve"> (</w:t>
            </w:r>
            <w:r w:rsidRPr="000229EE">
              <w:rPr>
                <w:rFonts w:ascii="Calibri" w:eastAsia="Calibri" w:hAnsi="Calibri" w:cs="Calibri"/>
                <w:lang w:val="en-US"/>
              </w:rPr>
              <w:t>NREAP</w:t>
            </w:r>
            <w:r w:rsidRPr="000229EE">
              <w:rPr>
                <w:rFonts w:ascii="Calibri" w:eastAsia="Calibri" w:hAnsi="Calibri" w:cs="Calibri"/>
              </w:rPr>
              <w:t xml:space="preserve">), который </w:t>
            </w:r>
            <w:r>
              <w:rPr>
                <w:rFonts w:ascii="Calibri" w:eastAsia="Calibri" w:hAnsi="Calibri" w:cs="Calibri"/>
              </w:rPr>
              <w:t xml:space="preserve">рассматривает среднесрочные </w:t>
            </w:r>
            <w:r w:rsidRPr="000229EE">
              <w:rPr>
                <w:rFonts w:ascii="Calibri" w:eastAsia="Calibri" w:hAnsi="Calibri" w:cs="Calibri"/>
              </w:rPr>
              <w:t>и долгосрочные цели, с четким видением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229EE">
              <w:rPr>
                <w:rFonts w:ascii="Calibri" w:eastAsia="Calibri" w:hAnsi="Calibri" w:cs="Calibri"/>
              </w:rPr>
              <w:t>участия частного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0229EE">
              <w:rPr>
                <w:rFonts w:ascii="Calibri" w:eastAsia="Calibri" w:hAnsi="Calibri" w:cs="Calibri"/>
              </w:rPr>
              <w:t>сектор</w:t>
            </w:r>
            <w:r>
              <w:rPr>
                <w:rFonts w:ascii="Calibri" w:eastAsia="Calibri" w:hAnsi="Calibri" w:cs="Calibri"/>
              </w:rPr>
              <w:t>а</w:t>
            </w:r>
            <w:r w:rsidRPr="000229EE">
              <w:rPr>
                <w:rFonts w:ascii="Calibri" w:eastAsia="Calibri" w:hAnsi="Calibri" w:cs="Calibri"/>
              </w:rPr>
              <w:t xml:space="preserve">. Включить </w:t>
            </w:r>
            <w:r w:rsidRPr="000229EE">
              <w:rPr>
                <w:rFonts w:ascii="Calibri" w:eastAsia="Calibri" w:hAnsi="Calibri" w:cs="Calibri"/>
                <w:lang w:val="en-US"/>
              </w:rPr>
              <w:t>NREAP</w:t>
            </w:r>
            <w:r w:rsidRPr="000229EE">
              <w:rPr>
                <w:rFonts w:ascii="Calibri" w:eastAsia="Calibri" w:hAnsi="Calibri" w:cs="Calibri"/>
              </w:rPr>
              <w:t xml:space="preserve"> в обновленн</w:t>
            </w:r>
            <w:r>
              <w:rPr>
                <w:rFonts w:ascii="Calibri" w:eastAsia="Calibri" w:hAnsi="Calibri" w:cs="Calibri"/>
              </w:rPr>
              <w:t xml:space="preserve">ую </w:t>
            </w:r>
            <w:r>
              <w:rPr>
                <w:rFonts w:asciiTheme="minorHAnsi" w:hAnsiTheme="minorHAnsi"/>
              </w:rPr>
              <w:t>«Г</w:t>
            </w:r>
            <w:r w:rsidRPr="00B93D0E">
              <w:rPr>
                <w:rFonts w:asciiTheme="minorHAnsi" w:hAnsiTheme="minorHAnsi"/>
              </w:rPr>
              <w:t>осударств</w:t>
            </w:r>
            <w:r>
              <w:rPr>
                <w:rFonts w:asciiTheme="minorHAnsi" w:hAnsiTheme="minorHAnsi"/>
              </w:rPr>
              <w:t xml:space="preserve">енную </w:t>
            </w:r>
            <w:r w:rsidRPr="00B93D0E">
              <w:rPr>
                <w:rFonts w:asciiTheme="minorHAnsi" w:hAnsiTheme="minorHAnsi"/>
              </w:rPr>
              <w:t>Программ</w:t>
            </w:r>
            <w:r>
              <w:rPr>
                <w:rFonts w:asciiTheme="minorHAnsi" w:hAnsiTheme="minorHAnsi"/>
              </w:rPr>
              <w:t xml:space="preserve">у </w:t>
            </w:r>
            <w:r w:rsidRPr="00B93D0E">
              <w:rPr>
                <w:rFonts w:asciiTheme="minorHAnsi" w:hAnsiTheme="minorHAnsi"/>
              </w:rPr>
              <w:t>по использованию альтернатив</w:t>
            </w:r>
            <w:r>
              <w:rPr>
                <w:rFonts w:asciiTheme="minorHAnsi" w:hAnsiTheme="minorHAnsi"/>
              </w:rPr>
              <w:t xml:space="preserve">ных </w:t>
            </w:r>
            <w:r w:rsidRPr="00B93D0E">
              <w:rPr>
                <w:rFonts w:asciiTheme="minorHAnsi" w:hAnsiTheme="minorHAnsi"/>
              </w:rPr>
              <w:t xml:space="preserve"> и</w:t>
            </w:r>
            <w:r>
              <w:rPr>
                <w:rFonts w:asciiTheme="minorHAnsi" w:hAnsiTheme="minorHAnsi"/>
              </w:rPr>
              <w:t xml:space="preserve"> в</w:t>
            </w:r>
            <w:r w:rsidRPr="00B93D0E">
              <w:rPr>
                <w:rFonts w:asciiTheme="minorHAnsi" w:hAnsiTheme="minorHAnsi"/>
              </w:rPr>
              <w:t>озобновляемы</w:t>
            </w:r>
            <w:r>
              <w:rPr>
                <w:rFonts w:asciiTheme="minorHAnsi" w:hAnsiTheme="minorHAnsi"/>
              </w:rPr>
              <w:t>х</w:t>
            </w:r>
            <w:r w:rsidRPr="00B93D0E">
              <w:rPr>
                <w:rFonts w:asciiTheme="minorHAnsi" w:hAnsiTheme="minorHAnsi"/>
              </w:rPr>
              <w:t xml:space="preserve"> источник</w:t>
            </w:r>
            <w:r>
              <w:rPr>
                <w:rFonts w:asciiTheme="minorHAnsi" w:hAnsiTheme="minorHAnsi"/>
              </w:rPr>
              <w:t>ов</w:t>
            </w:r>
            <w:r w:rsidRPr="00B93D0E">
              <w:rPr>
                <w:rFonts w:asciiTheme="minorHAnsi" w:hAnsiTheme="minorHAnsi"/>
              </w:rPr>
              <w:t xml:space="preserve"> энергии в</w:t>
            </w:r>
            <w:r>
              <w:rPr>
                <w:rFonts w:asciiTheme="minorHAnsi" w:hAnsiTheme="minorHAnsi"/>
              </w:rPr>
              <w:t xml:space="preserve"> </w:t>
            </w:r>
            <w:r w:rsidRPr="00B93D0E">
              <w:rPr>
                <w:rFonts w:asciiTheme="minorHAnsi" w:hAnsiTheme="minorHAnsi"/>
              </w:rPr>
              <w:t>Республик</w:t>
            </w:r>
            <w:r>
              <w:rPr>
                <w:rFonts w:asciiTheme="minorHAnsi" w:hAnsiTheme="minorHAnsi"/>
              </w:rPr>
              <w:t xml:space="preserve">е </w:t>
            </w:r>
            <w:r w:rsidRPr="00B93D0E">
              <w:rPr>
                <w:rFonts w:asciiTheme="minorHAnsi" w:hAnsiTheme="minorHAnsi"/>
              </w:rPr>
              <w:t>Азербайджан</w:t>
            </w:r>
            <w:r>
              <w:rPr>
                <w:rFonts w:asciiTheme="minorHAnsi" w:hAnsiTheme="minorHAnsi"/>
              </w:rPr>
              <w:t>».</w:t>
            </w:r>
          </w:p>
          <w:p w:rsidR="004C79A2" w:rsidRPr="00BE6B1E" w:rsidRDefault="004C79A2" w:rsidP="00A62209">
            <w:pPr>
              <w:ind w:left="316"/>
              <w:rPr>
                <w:rFonts w:ascii="Calibri" w:eastAsia="Calibri" w:hAnsi="Calibri" w:cs="Calibr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0229EE">
              <w:rPr>
                <w:rFonts w:ascii="Calibri" w:eastAsia="Calibri" w:hAnsi="Calibri" w:cs="Calibri"/>
              </w:rPr>
              <w:t xml:space="preserve">3.  </w:t>
            </w:r>
            <w:r w:rsidRPr="00BE6B1E">
              <w:rPr>
                <w:rFonts w:ascii="Calibri" w:eastAsia="Calibri" w:hAnsi="Calibri" w:cs="Calibri"/>
              </w:rPr>
              <w:t xml:space="preserve">Разработать </w:t>
            </w:r>
            <w:r>
              <w:rPr>
                <w:rFonts w:ascii="Calibri" w:eastAsia="Calibri" w:hAnsi="Calibri" w:cs="Calibri"/>
              </w:rPr>
              <w:t>комплексный</w:t>
            </w:r>
            <w:r w:rsidRPr="00BE6B1E">
              <w:rPr>
                <w:rFonts w:ascii="Calibri" w:eastAsia="Calibri" w:hAnsi="Calibri" w:cs="Calibri"/>
              </w:rPr>
              <w:t>, единый правовой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E6B1E">
              <w:rPr>
                <w:rFonts w:ascii="Calibri" w:eastAsia="Calibri" w:hAnsi="Calibri" w:cs="Calibri"/>
              </w:rPr>
              <w:t>инструмент, который четко и эффективно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E6B1E">
              <w:rPr>
                <w:rFonts w:ascii="Calibri" w:eastAsia="Calibri" w:hAnsi="Calibri" w:cs="Calibri"/>
              </w:rPr>
              <w:t xml:space="preserve">регулирует </w:t>
            </w:r>
            <w:r>
              <w:rPr>
                <w:rFonts w:ascii="Calibri" w:eastAsia="Calibri" w:hAnsi="Calibri" w:cs="Calibri"/>
              </w:rPr>
              <w:t xml:space="preserve">сектор </w:t>
            </w:r>
            <w:r w:rsidRPr="00BE6B1E">
              <w:rPr>
                <w:rFonts w:ascii="Calibri" w:eastAsia="Calibri" w:hAnsi="Calibri" w:cs="Calibri"/>
              </w:rPr>
              <w:t>возобновляем</w:t>
            </w:r>
            <w:r>
              <w:rPr>
                <w:rFonts w:ascii="Calibri" w:eastAsia="Calibri" w:hAnsi="Calibri" w:cs="Calibri"/>
              </w:rPr>
              <w:t>ой энергетики</w:t>
            </w:r>
            <w:r w:rsidRPr="00BE6B1E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>Разработать н</w:t>
            </w:r>
            <w:r w:rsidRPr="00BE6B1E">
              <w:rPr>
                <w:rFonts w:ascii="Calibri" w:eastAsia="Calibri" w:hAnsi="Calibri" w:cs="Calibri"/>
              </w:rPr>
              <w:t>овый «Закон о</w:t>
            </w:r>
            <w:r>
              <w:rPr>
                <w:rFonts w:ascii="Calibri" w:eastAsia="Calibri" w:hAnsi="Calibri" w:cs="Calibri"/>
              </w:rPr>
              <w:t xml:space="preserve"> возобновляемой энергетике</w:t>
            </w:r>
            <w:r w:rsidRPr="00BE6B1E">
              <w:rPr>
                <w:rFonts w:ascii="Calibri" w:eastAsia="Calibri" w:hAnsi="Calibri" w:cs="Calibri"/>
              </w:rPr>
              <w:t>», котор</w:t>
            </w:r>
            <w:r>
              <w:rPr>
                <w:rFonts w:ascii="Calibri" w:eastAsia="Calibri" w:hAnsi="Calibri" w:cs="Calibri"/>
              </w:rPr>
              <w:t xml:space="preserve">ый не </w:t>
            </w:r>
            <w:r w:rsidRPr="00BE6B1E">
              <w:rPr>
                <w:rFonts w:ascii="Calibri" w:eastAsia="Calibri" w:hAnsi="Calibri" w:cs="Calibri"/>
              </w:rPr>
              <w:t xml:space="preserve">только </w:t>
            </w:r>
            <w:r>
              <w:rPr>
                <w:rFonts w:ascii="Calibri" w:eastAsia="Calibri" w:hAnsi="Calibri" w:cs="Calibri"/>
              </w:rPr>
              <w:t>учитывает</w:t>
            </w:r>
            <w:r w:rsidRPr="00BE6B1E">
              <w:rPr>
                <w:rFonts w:ascii="Calibri" w:eastAsia="Calibri" w:hAnsi="Calibri" w:cs="Calibri"/>
              </w:rPr>
              <w:t xml:space="preserve"> современные </w:t>
            </w:r>
            <w:r>
              <w:rPr>
                <w:rFonts w:ascii="Calibri" w:eastAsia="Calibri" w:hAnsi="Calibri" w:cs="Calibri"/>
              </w:rPr>
              <w:t>наи</w:t>
            </w:r>
            <w:r w:rsidRPr="00BE6B1E">
              <w:rPr>
                <w:rFonts w:ascii="Calibri" w:eastAsia="Calibri" w:hAnsi="Calibri" w:cs="Calibri"/>
              </w:rPr>
              <w:t>лучшие практики</w:t>
            </w:r>
          </w:p>
          <w:p w:rsidR="004C79A2" w:rsidRPr="00BE6B1E" w:rsidRDefault="004C79A2" w:rsidP="00A62209">
            <w:pPr>
              <w:ind w:left="316"/>
              <w:rPr>
                <w:rFonts w:ascii="Calibri" w:eastAsia="Calibri" w:hAnsi="Calibri" w:cs="Calibri"/>
              </w:rPr>
            </w:pPr>
            <w:r w:rsidRPr="00BE6B1E">
              <w:rPr>
                <w:rFonts w:ascii="Calibri" w:eastAsia="Calibri" w:hAnsi="Calibri" w:cs="Calibri"/>
              </w:rPr>
              <w:lastRenderedPageBreak/>
              <w:t xml:space="preserve">но также </w:t>
            </w:r>
            <w:r>
              <w:rPr>
                <w:rFonts w:ascii="Calibri" w:eastAsia="Calibri" w:hAnsi="Calibri" w:cs="Calibri"/>
              </w:rPr>
              <w:t>адекватно отвечает</w:t>
            </w:r>
            <w:r w:rsidRPr="00BE6B1E">
              <w:rPr>
                <w:rFonts w:ascii="Calibri" w:eastAsia="Calibri" w:hAnsi="Calibri" w:cs="Calibri"/>
              </w:rPr>
              <w:t xml:space="preserve"> потребност</w:t>
            </w:r>
            <w:r>
              <w:rPr>
                <w:rFonts w:ascii="Calibri" w:eastAsia="Calibri" w:hAnsi="Calibri" w:cs="Calibri"/>
              </w:rPr>
              <w:t>ям</w:t>
            </w:r>
          </w:p>
          <w:p w:rsidR="004C79A2" w:rsidRDefault="004C79A2" w:rsidP="00A62209">
            <w:pPr>
              <w:ind w:left="316"/>
              <w:rPr>
                <w:rFonts w:ascii="Calibri" w:eastAsia="Calibri" w:hAnsi="Calibri" w:cs="Calibri"/>
              </w:rPr>
            </w:pPr>
            <w:r w:rsidRPr="00BE6B1E">
              <w:rPr>
                <w:rFonts w:ascii="Calibri" w:eastAsia="Calibri" w:hAnsi="Calibri" w:cs="Calibri"/>
              </w:rPr>
              <w:t>и реали</w:t>
            </w:r>
            <w:r>
              <w:rPr>
                <w:rFonts w:ascii="Calibri" w:eastAsia="Calibri" w:hAnsi="Calibri" w:cs="Calibri"/>
              </w:rPr>
              <w:t>ям</w:t>
            </w:r>
            <w:r w:rsidRPr="00BE6B1E">
              <w:rPr>
                <w:rFonts w:ascii="Calibri" w:eastAsia="Calibri" w:hAnsi="Calibri" w:cs="Calibri"/>
              </w:rPr>
              <w:t xml:space="preserve"> Азербайджана.</w:t>
            </w:r>
          </w:p>
          <w:p w:rsidR="004C79A2" w:rsidRPr="00BE6B1E" w:rsidRDefault="004C79A2" w:rsidP="00A62209">
            <w:pPr>
              <w:ind w:left="316"/>
              <w:rPr>
                <w:rFonts w:ascii="Calibri" w:eastAsia="Calibri" w:hAnsi="Calibri" w:cs="Calibri"/>
              </w:rPr>
            </w:pPr>
            <w:r w:rsidRPr="00BE6B1E">
              <w:rPr>
                <w:rFonts w:ascii="Calibri" w:eastAsia="Calibri" w:hAnsi="Calibri" w:cs="Calibri"/>
              </w:rPr>
              <w:t xml:space="preserve">4.  Чтобы сохранить </w:t>
            </w:r>
            <w:r>
              <w:rPr>
                <w:rFonts w:ascii="Calibri" w:eastAsia="Calibri" w:hAnsi="Calibri" w:cs="Calibri"/>
              </w:rPr>
              <w:t>темп</w:t>
            </w:r>
            <w:r w:rsidRPr="00BE6B1E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приступить</w:t>
            </w:r>
            <w:r w:rsidRPr="00BE6B1E">
              <w:rPr>
                <w:rFonts w:ascii="Calibri" w:eastAsia="Calibri" w:hAnsi="Calibri" w:cs="Calibri"/>
              </w:rPr>
              <w:t xml:space="preserve"> к</w:t>
            </w:r>
          </w:p>
          <w:p w:rsidR="004C79A2" w:rsidRPr="00BE6B1E" w:rsidRDefault="004C79A2" w:rsidP="00A62209">
            <w:pPr>
              <w:ind w:left="316"/>
              <w:rPr>
                <w:rFonts w:ascii="Calibri" w:eastAsia="Calibri" w:hAnsi="Calibri" w:cs="Calibri"/>
              </w:rPr>
            </w:pPr>
            <w:r w:rsidRPr="00BE6B1E">
              <w:rPr>
                <w:rFonts w:ascii="Calibri" w:eastAsia="Calibri" w:hAnsi="Calibri" w:cs="Calibri"/>
              </w:rPr>
              <w:t>реализаци</w:t>
            </w:r>
            <w:r>
              <w:rPr>
                <w:rFonts w:ascii="Calibri" w:eastAsia="Calibri" w:hAnsi="Calibri" w:cs="Calibri"/>
              </w:rPr>
              <w:t>и</w:t>
            </w:r>
            <w:r w:rsidRPr="00BE6B1E">
              <w:rPr>
                <w:rFonts w:ascii="Calibri" w:eastAsia="Calibri" w:hAnsi="Calibri" w:cs="Calibri"/>
              </w:rPr>
              <w:t xml:space="preserve"> цели 420</w:t>
            </w:r>
            <w:r>
              <w:rPr>
                <w:rFonts w:ascii="Calibri" w:eastAsia="Calibri" w:hAnsi="Calibri" w:cs="Calibri"/>
              </w:rPr>
              <w:t xml:space="preserve"> МВт</w:t>
            </w:r>
            <w:r w:rsidRPr="00BE6B1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к </w:t>
            </w:r>
            <w:r w:rsidRPr="00BE6B1E">
              <w:rPr>
                <w:rFonts w:ascii="Calibri" w:eastAsia="Calibri" w:hAnsi="Calibri" w:cs="Calibri"/>
              </w:rPr>
              <w:t>2020 год</w:t>
            </w:r>
            <w:r>
              <w:rPr>
                <w:rFonts w:ascii="Calibri" w:eastAsia="Calibri" w:hAnsi="Calibri" w:cs="Calibri"/>
              </w:rPr>
              <w:t>у</w:t>
            </w:r>
            <w:r w:rsidRPr="00BE6B1E">
              <w:rPr>
                <w:rFonts w:ascii="Calibri" w:eastAsia="Calibri" w:hAnsi="Calibri" w:cs="Calibri"/>
              </w:rPr>
              <w:t xml:space="preserve"> </w:t>
            </w:r>
          </w:p>
          <w:p w:rsidR="004C79A2" w:rsidRPr="00BE6B1E" w:rsidRDefault="004C79A2" w:rsidP="00A62209">
            <w:pPr>
              <w:ind w:left="316"/>
              <w:rPr>
                <w:rFonts w:ascii="Calibri" w:eastAsia="Calibri" w:hAnsi="Calibri" w:cs="Calibri"/>
              </w:rPr>
            </w:pPr>
            <w:r w:rsidRPr="00BE6B1E">
              <w:rPr>
                <w:rFonts w:ascii="Calibri" w:eastAsia="Calibri" w:hAnsi="Calibri" w:cs="Calibri"/>
              </w:rPr>
              <w:t>и использовать уроки, извлеченные из</w:t>
            </w:r>
          </w:p>
          <w:p w:rsidR="004C79A2" w:rsidRPr="00B32947" w:rsidRDefault="004C79A2" w:rsidP="00A62209">
            <w:pPr>
              <w:ind w:left="316"/>
              <w:rPr>
                <w:sz w:val="20"/>
                <w:szCs w:val="20"/>
              </w:rPr>
            </w:pPr>
            <w:r w:rsidRPr="00BE6B1E">
              <w:rPr>
                <w:rFonts w:ascii="Calibri" w:eastAsia="Calibri" w:hAnsi="Calibri" w:cs="Calibri"/>
              </w:rPr>
              <w:t>эти</w:t>
            </w:r>
            <w:r>
              <w:rPr>
                <w:rFonts w:ascii="Calibri" w:eastAsia="Calibri" w:hAnsi="Calibri" w:cs="Calibri"/>
              </w:rPr>
              <w:t>х</w:t>
            </w:r>
            <w:r w:rsidRPr="00BE6B1E">
              <w:rPr>
                <w:rFonts w:ascii="Calibri" w:eastAsia="Calibri" w:hAnsi="Calibri" w:cs="Calibri"/>
              </w:rPr>
              <w:t xml:space="preserve"> перв</w:t>
            </w:r>
            <w:r>
              <w:rPr>
                <w:rFonts w:ascii="Calibri" w:eastAsia="Calibri" w:hAnsi="Calibri" w:cs="Calibri"/>
              </w:rPr>
              <w:t>ых</w:t>
            </w:r>
            <w:r w:rsidRPr="00BE6B1E">
              <w:rPr>
                <w:rFonts w:ascii="Calibri" w:eastAsia="Calibri" w:hAnsi="Calibri" w:cs="Calibri"/>
              </w:rPr>
              <w:t xml:space="preserve"> проект</w:t>
            </w:r>
            <w:r>
              <w:rPr>
                <w:rFonts w:ascii="Calibri" w:eastAsia="Calibri" w:hAnsi="Calibri" w:cs="Calibri"/>
              </w:rPr>
              <w:t xml:space="preserve">ов </w:t>
            </w:r>
            <w:r w:rsidRPr="00BE6B1E">
              <w:rPr>
                <w:rFonts w:ascii="Calibri" w:eastAsia="Calibri" w:hAnsi="Calibri" w:cs="Calibri"/>
              </w:rPr>
              <w:t xml:space="preserve"> на </w:t>
            </w:r>
            <w:r>
              <w:rPr>
                <w:rFonts w:ascii="Calibri" w:eastAsia="Calibri" w:hAnsi="Calibri" w:cs="Calibri"/>
              </w:rPr>
              <w:t xml:space="preserve">этапе в </w:t>
            </w:r>
            <w:r w:rsidRPr="00BE6B1E">
              <w:rPr>
                <w:rFonts w:ascii="Calibri" w:eastAsia="Calibri" w:hAnsi="Calibri" w:cs="Calibri"/>
              </w:rPr>
              <w:t>период после 2020 года</w:t>
            </w:r>
            <w:r w:rsidRPr="00B32947">
              <w:rPr>
                <w:rFonts w:ascii="Calibri" w:eastAsia="Calibri" w:hAnsi="Calibri" w:cs="Calibri"/>
              </w:rPr>
              <w:t>.</w:t>
            </w:r>
          </w:p>
        </w:tc>
      </w:tr>
      <w:tr w:rsidR="004C79A2" w:rsidRPr="00B32947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B32947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B32947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RPr="00B32947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B32947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B32947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B32947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RPr="00B32947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B32947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RPr="00B32947" w:rsidTr="00526DC6">
        <w:trPr>
          <w:trHeight w:val="26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B32947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B32947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RPr="00B32947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B32947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B32947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B32947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RPr="00B32947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B32947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B32947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4C79A2" w:rsidRPr="00B93D0E" w:rsidRDefault="004C79A2" w:rsidP="000229EE">
            <w:pPr>
              <w:ind w:left="345"/>
              <w:rPr>
                <w:rFonts w:asciiTheme="minorHAnsi" w:hAnsiTheme="minorHAnsi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01019C" w:rsidRDefault="004C79A2" w:rsidP="000229EE">
            <w:pPr>
              <w:ind w:left="345"/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Default="004C79A2" w:rsidP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Default="004C79A2">
            <w:pPr>
              <w:rPr>
                <w:sz w:val="23"/>
                <w:szCs w:val="23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Default="004C79A2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6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RPr="0077638C" w:rsidTr="00526DC6">
        <w:trPr>
          <w:trHeight w:val="269"/>
        </w:trPr>
        <w:tc>
          <w:tcPr>
            <w:tcW w:w="1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right w:val="single" w:sz="8" w:space="0" w:color="auto"/>
            </w:tcBorders>
            <w:vAlign w:val="bottom"/>
          </w:tcPr>
          <w:p w:rsidR="004C79A2" w:rsidRPr="0077638C" w:rsidRDefault="004C79A2" w:rsidP="004C79A2">
            <w:pPr>
              <w:ind w:left="440"/>
              <w:rPr>
                <w:sz w:val="20"/>
                <w:szCs w:val="20"/>
                <w:lang w:val="en-US"/>
              </w:rPr>
            </w:pPr>
          </w:p>
        </w:tc>
      </w:tr>
      <w:tr w:rsidR="004C79A2" w:rsidTr="00526DC6">
        <w:trPr>
          <w:trHeight w:val="27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9A2" w:rsidRPr="0077638C" w:rsidRDefault="004C79A2">
            <w:pPr>
              <w:rPr>
                <w:sz w:val="23"/>
                <w:szCs w:val="23"/>
                <w:lang w:val="en-US"/>
              </w:rPr>
            </w:pPr>
          </w:p>
        </w:tc>
        <w:tc>
          <w:tcPr>
            <w:tcW w:w="45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9A2" w:rsidRDefault="004C79A2">
            <w:pPr>
              <w:ind w:left="440"/>
              <w:rPr>
                <w:sz w:val="20"/>
                <w:szCs w:val="20"/>
              </w:rPr>
            </w:pPr>
          </w:p>
        </w:tc>
      </w:tr>
      <w:tr w:rsidR="004C79A2" w:rsidTr="00526DC6">
        <w:trPr>
          <w:trHeight w:val="27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9A2" w:rsidRDefault="004C79A2" w:rsidP="004C79A2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Механизмы поддержки возобновляемой энергетики</w:t>
            </w:r>
          </w:p>
          <w:p w:rsidR="004C79A2" w:rsidRDefault="004C79A2" w:rsidP="004C79A2">
            <w:pPr>
              <w:spacing w:line="267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</w:tcPr>
          <w:p w:rsidR="004C79A2" w:rsidRPr="004206F6" w:rsidRDefault="004C79A2" w:rsidP="004C79A2">
            <w:pPr>
              <w:ind w:left="80"/>
              <w:rPr>
                <w:rFonts w:ascii="Calibri" w:eastAsia="Calibri" w:hAnsi="Calibri" w:cs="Calibri"/>
              </w:rPr>
            </w:pPr>
            <w:r w:rsidRPr="004206F6">
              <w:rPr>
                <w:rFonts w:ascii="Calibri" w:eastAsia="Calibri" w:hAnsi="Calibri" w:cs="Calibri"/>
              </w:rPr>
              <w:t>1. Отсутствие комплексной схемы поддержки производства возобновляемой энергии.</w:t>
            </w:r>
          </w:p>
          <w:p w:rsidR="004C79A2" w:rsidRPr="004206F6" w:rsidRDefault="004C79A2" w:rsidP="004C79A2">
            <w:pPr>
              <w:ind w:left="142"/>
              <w:rPr>
                <w:sz w:val="20"/>
                <w:szCs w:val="20"/>
              </w:rPr>
            </w:pPr>
            <w:r w:rsidRPr="004206F6">
              <w:rPr>
                <w:rFonts w:ascii="Calibri" w:eastAsia="Calibri" w:hAnsi="Calibri" w:cs="Calibri"/>
              </w:rPr>
              <w:t>2. Отсутствие прозрачного механизма поддержки не позволяет инвесторам участвовать даже в предварительно отобранных, жизнеспособных проектах.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</w:tcPr>
          <w:p w:rsidR="004C79A2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2F26E7">
              <w:rPr>
                <w:rFonts w:ascii="Calibri" w:eastAsia="Calibri" w:hAnsi="Calibri" w:cs="Calibri"/>
              </w:rPr>
              <w:t>1. Комплексная схема поддержки должна</w:t>
            </w:r>
            <w:r>
              <w:rPr>
                <w:rFonts w:ascii="Calibri" w:eastAsia="Calibri" w:hAnsi="Calibri" w:cs="Calibri"/>
              </w:rPr>
              <w:t xml:space="preserve"> разрабатываться на принципах</w:t>
            </w:r>
            <w:r w:rsidRPr="002F26E7">
              <w:rPr>
                <w:rFonts w:ascii="Calibri" w:eastAsia="Calibri" w:hAnsi="Calibri" w:cs="Calibri"/>
              </w:rPr>
              <w:t xml:space="preserve"> устойчиво</w:t>
            </w:r>
            <w:r>
              <w:rPr>
                <w:rFonts w:ascii="Calibri" w:eastAsia="Calibri" w:hAnsi="Calibri" w:cs="Calibri"/>
              </w:rPr>
              <w:t>го развития</w:t>
            </w:r>
            <w:r w:rsidRPr="002F26E7">
              <w:rPr>
                <w:rFonts w:ascii="Calibri" w:eastAsia="Calibri" w:hAnsi="Calibri" w:cs="Calibri"/>
              </w:rPr>
              <w:t>.</w:t>
            </w:r>
          </w:p>
          <w:p w:rsidR="004C79A2" w:rsidRPr="002F26E7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4C79A2">
              <w:rPr>
                <w:rFonts w:ascii="Calibri" w:eastAsia="Calibri" w:hAnsi="Calibri" w:cs="Calibri"/>
              </w:rPr>
              <w:t xml:space="preserve"> </w:t>
            </w:r>
            <w:r w:rsidRPr="002F26E7">
              <w:rPr>
                <w:rFonts w:ascii="Calibri" w:eastAsia="Calibri" w:hAnsi="Calibri" w:cs="Calibri"/>
              </w:rPr>
              <w:t xml:space="preserve">2. Схема поддержки должна быть включена в обновленные версии существующих законов и в предлагаемый новый закон, который будет регулировать </w:t>
            </w:r>
            <w:r>
              <w:rPr>
                <w:rFonts w:ascii="Calibri" w:eastAsia="Calibri" w:hAnsi="Calibri" w:cs="Calibri"/>
              </w:rPr>
              <w:t>сектор</w:t>
            </w:r>
            <w:r w:rsidRPr="002F26E7">
              <w:rPr>
                <w:rFonts w:ascii="Calibri" w:eastAsia="Calibri" w:hAnsi="Calibri" w:cs="Calibri"/>
              </w:rPr>
              <w:t xml:space="preserve"> возобновляемой энерг</w:t>
            </w:r>
            <w:r>
              <w:rPr>
                <w:rFonts w:ascii="Calibri" w:eastAsia="Calibri" w:hAnsi="Calibri" w:cs="Calibri"/>
              </w:rPr>
              <w:t>етики.</w:t>
            </w:r>
          </w:p>
          <w:p w:rsidR="004C79A2" w:rsidRPr="002F26E7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2F26E7">
              <w:rPr>
                <w:rFonts w:ascii="Calibri" w:eastAsia="Calibri" w:hAnsi="Calibri" w:cs="Calibri"/>
              </w:rPr>
              <w:t>3.</w:t>
            </w:r>
            <w:r>
              <w:t xml:space="preserve"> </w:t>
            </w:r>
            <w:r w:rsidRPr="002F26E7">
              <w:rPr>
                <w:rFonts w:ascii="Calibri" w:eastAsia="Calibri" w:hAnsi="Calibri" w:cs="Calibri"/>
              </w:rPr>
              <w:t>Инвестиционная среда (в том числе</w:t>
            </w:r>
          </w:p>
          <w:p w:rsidR="004C79A2" w:rsidRPr="002F26E7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2F26E7">
              <w:rPr>
                <w:rFonts w:ascii="Calibri" w:eastAsia="Calibri" w:hAnsi="Calibri" w:cs="Calibri"/>
              </w:rPr>
              <w:t xml:space="preserve">меры поддержки, </w:t>
            </w:r>
            <w:r>
              <w:rPr>
                <w:rFonts w:ascii="Calibri" w:eastAsia="Calibri" w:hAnsi="Calibri" w:cs="Calibri"/>
              </w:rPr>
              <w:t>оплата услуг</w:t>
            </w:r>
            <w:r w:rsidRPr="002F26E7">
              <w:rPr>
                <w:rFonts w:ascii="Calibri" w:eastAsia="Calibri" w:hAnsi="Calibri" w:cs="Calibri"/>
              </w:rPr>
              <w:t>,</w:t>
            </w:r>
          </w:p>
          <w:p w:rsidR="004C79A2" w:rsidRPr="004C79A2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2F26E7">
              <w:rPr>
                <w:rFonts w:ascii="Calibri" w:eastAsia="Calibri" w:hAnsi="Calibri" w:cs="Calibri"/>
              </w:rPr>
              <w:t>условия подключения и т. д.) должн</w:t>
            </w:r>
            <w:r w:rsidR="00A62209">
              <w:rPr>
                <w:rFonts w:ascii="Calibri" w:eastAsia="Calibri" w:hAnsi="Calibri" w:cs="Calibri"/>
              </w:rPr>
              <w:t>а</w:t>
            </w:r>
            <w:r w:rsidRPr="002F26E7">
              <w:rPr>
                <w:rFonts w:ascii="Calibri" w:eastAsia="Calibri" w:hAnsi="Calibri" w:cs="Calibri"/>
              </w:rPr>
              <w:t xml:space="preserve"> быть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2F26E7">
              <w:rPr>
                <w:rFonts w:ascii="Calibri" w:eastAsia="Calibri" w:hAnsi="Calibri" w:cs="Calibri"/>
              </w:rPr>
              <w:t>стабильн</w:t>
            </w:r>
            <w:r w:rsidR="00A62209">
              <w:rPr>
                <w:rFonts w:ascii="Calibri" w:eastAsia="Calibri" w:hAnsi="Calibri" w:cs="Calibri"/>
              </w:rPr>
              <w:t>ой</w:t>
            </w:r>
            <w:r w:rsidRPr="002F26E7">
              <w:rPr>
                <w:rFonts w:ascii="Calibri" w:eastAsia="Calibri" w:hAnsi="Calibri" w:cs="Calibri"/>
              </w:rPr>
              <w:t xml:space="preserve"> и известн</w:t>
            </w:r>
            <w:r w:rsidR="00A62209">
              <w:rPr>
                <w:rFonts w:ascii="Calibri" w:eastAsia="Calibri" w:hAnsi="Calibri" w:cs="Calibri"/>
              </w:rPr>
              <w:t>ой</w:t>
            </w:r>
            <w:r w:rsidRPr="002F26E7">
              <w:rPr>
                <w:rFonts w:ascii="Calibri" w:eastAsia="Calibri" w:hAnsi="Calibri" w:cs="Calibri"/>
              </w:rPr>
              <w:t xml:space="preserve"> заранее и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A62209">
              <w:rPr>
                <w:rFonts w:ascii="Calibri" w:eastAsia="Calibri" w:hAnsi="Calibri" w:cs="Calibri"/>
              </w:rPr>
              <w:t xml:space="preserve">условия </w:t>
            </w:r>
            <w:r w:rsidRPr="002F26E7">
              <w:rPr>
                <w:rFonts w:ascii="Calibri" w:eastAsia="Calibri" w:hAnsi="Calibri" w:cs="Calibri"/>
              </w:rPr>
              <w:t>применим</w:t>
            </w:r>
            <w:r>
              <w:rPr>
                <w:rFonts w:ascii="Calibri" w:eastAsia="Calibri" w:hAnsi="Calibri" w:cs="Calibri"/>
              </w:rPr>
              <w:t>ы</w:t>
            </w:r>
            <w:r w:rsidRPr="002F26E7">
              <w:rPr>
                <w:rFonts w:ascii="Calibri" w:eastAsia="Calibri" w:hAnsi="Calibri" w:cs="Calibri"/>
              </w:rPr>
              <w:t xml:space="preserve"> ко всем заинтересованным сторонам</w:t>
            </w:r>
            <w:r w:rsidR="00A6220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в</w:t>
            </w:r>
            <w:r w:rsidRPr="004C79A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едином</w:t>
            </w:r>
            <w:r w:rsidRPr="004C79A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порядке</w:t>
            </w:r>
            <w:r w:rsidRPr="004C79A2">
              <w:rPr>
                <w:rFonts w:ascii="Calibri" w:eastAsia="Calibri" w:hAnsi="Calibri" w:cs="Calibri"/>
              </w:rPr>
              <w:t>.</w:t>
            </w:r>
          </w:p>
          <w:p w:rsidR="004C79A2" w:rsidRPr="002F26E7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2F26E7">
              <w:rPr>
                <w:rFonts w:ascii="Calibri" w:eastAsia="Calibri" w:hAnsi="Calibri" w:cs="Calibri"/>
              </w:rPr>
              <w:t>4.</w:t>
            </w:r>
            <w:r>
              <w:t xml:space="preserve"> </w:t>
            </w:r>
            <w:r w:rsidRPr="002F26E7">
              <w:rPr>
                <w:rFonts w:ascii="Calibri" w:eastAsia="Calibri" w:hAnsi="Calibri" w:cs="Calibri"/>
              </w:rPr>
              <w:t xml:space="preserve">Создание </w:t>
            </w:r>
            <w:r>
              <w:rPr>
                <w:rFonts w:ascii="Calibri" w:eastAsia="Calibri" w:hAnsi="Calibri" w:cs="Calibri"/>
              </w:rPr>
              <w:t>«</w:t>
            </w:r>
            <w:r w:rsidRPr="002F26E7">
              <w:rPr>
                <w:rFonts w:ascii="Calibri" w:eastAsia="Calibri" w:hAnsi="Calibri" w:cs="Calibri"/>
              </w:rPr>
              <w:t xml:space="preserve">Специального фонда </w:t>
            </w:r>
            <w:r>
              <w:rPr>
                <w:rFonts w:ascii="Calibri" w:eastAsia="Calibri" w:hAnsi="Calibri" w:cs="Calibri"/>
              </w:rPr>
              <w:t>возобновляемой энергетики</w:t>
            </w:r>
            <w:r w:rsidRPr="002F26E7">
              <w:rPr>
                <w:rFonts w:ascii="Calibri" w:eastAsia="Calibri" w:hAnsi="Calibri" w:cs="Calibri"/>
              </w:rPr>
              <w:t xml:space="preserve"> '' финансируется за счет дополнительн</w:t>
            </w:r>
            <w:r>
              <w:rPr>
                <w:rFonts w:ascii="Calibri" w:eastAsia="Calibri" w:hAnsi="Calibri" w:cs="Calibri"/>
              </w:rPr>
              <w:t>ых</w:t>
            </w:r>
            <w:r w:rsidRPr="002F26E7">
              <w:rPr>
                <w:rFonts w:ascii="Calibri" w:eastAsia="Calibri" w:hAnsi="Calibri" w:cs="Calibri"/>
              </w:rPr>
              <w:t xml:space="preserve"> доход</w:t>
            </w:r>
            <w:r>
              <w:rPr>
                <w:rFonts w:ascii="Calibri" w:eastAsia="Calibri" w:hAnsi="Calibri" w:cs="Calibri"/>
              </w:rPr>
              <w:t>ов</w:t>
            </w:r>
            <w:r w:rsidRPr="002F26E7">
              <w:rPr>
                <w:rFonts w:ascii="Calibri" w:eastAsia="Calibri" w:hAnsi="Calibri" w:cs="Calibri"/>
              </w:rPr>
              <w:t xml:space="preserve"> экспорта</w:t>
            </w:r>
          </w:p>
          <w:p w:rsidR="004C79A2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2F26E7">
              <w:rPr>
                <w:rFonts w:ascii="Calibri" w:eastAsia="Calibri" w:hAnsi="Calibri" w:cs="Calibri"/>
              </w:rPr>
              <w:t>природного газа, сэкономленн</w:t>
            </w:r>
            <w:r>
              <w:rPr>
                <w:rFonts w:ascii="Calibri" w:eastAsia="Calibri" w:hAnsi="Calibri" w:cs="Calibri"/>
              </w:rPr>
              <w:t xml:space="preserve">ого за счет </w:t>
            </w:r>
            <w:r w:rsidRPr="002F26E7">
              <w:rPr>
                <w:rFonts w:ascii="Calibri" w:eastAsia="Calibri" w:hAnsi="Calibri" w:cs="Calibri"/>
              </w:rPr>
              <w:t>использование ВИЭ для поддержки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D0A73">
              <w:rPr>
                <w:rFonts w:ascii="Calibri" w:eastAsia="Calibri" w:hAnsi="Calibri" w:cs="Calibri"/>
              </w:rPr>
              <w:t>платеж</w:t>
            </w:r>
            <w:r>
              <w:rPr>
                <w:rFonts w:ascii="Calibri" w:eastAsia="Calibri" w:hAnsi="Calibri" w:cs="Calibri"/>
              </w:rPr>
              <w:t>ей</w:t>
            </w:r>
            <w:r w:rsidRPr="00BD0A73">
              <w:rPr>
                <w:rFonts w:ascii="Calibri" w:eastAsia="Calibri" w:hAnsi="Calibri" w:cs="Calibri"/>
              </w:rPr>
              <w:t xml:space="preserve"> производителям </w:t>
            </w:r>
            <w:r>
              <w:rPr>
                <w:rFonts w:ascii="Calibri" w:eastAsia="Calibri" w:hAnsi="Calibri" w:cs="Calibri"/>
              </w:rPr>
              <w:t>возобновляемой энергии</w:t>
            </w:r>
            <w:r w:rsidRPr="00BD0A73">
              <w:rPr>
                <w:rFonts w:ascii="Calibri" w:eastAsia="Calibri" w:hAnsi="Calibri" w:cs="Calibri"/>
              </w:rPr>
              <w:t>.</w:t>
            </w:r>
          </w:p>
          <w:p w:rsidR="004C79A2" w:rsidRPr="00BD0A73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BD0A73">
              <w:rPr>
                <w:rFonts w:ascii="Calibri" w:eastAsia="Calibri" w:hAnsi="Calibri" w:cs="Calibri"/>
              </w:rPr>
              <w:t>5.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При разработке </w:t>
            </w:r>
            <w:r w:rsidRPr="00BD0A73">
              <w:rPr>
                <w:rFonts w:ascii="Calibri" w:eastAsia="Calibri" w:hAnsi="Calibri" w:cs="Calibri"/>
              </w:rPr>
              <w:t>схемы поддержки ВИЭ рассмотреть</w:t>
            </w:r>
            <w:r>
              <w:rPr>
                <w:rFonts w:ascii="Calibri" w:eastAsia="Calibri" w:hAnsi="Calibri" w:cs="Calibri"/>
              </w:rPr>
              <w:t xml:space="preserve"> наи</w:t>
            </w:r>
            <w:r w:rsidRPr="00BD0A73">
              <w:rPr>
                <w:rFonts w:ascii="Calibri" w:eastAsia="Calibri" w:hAnsi="Calibri" w:cs="Calibri"/>
              </w:rPr>
              <w:t>лучш</w:t>
            </w:r>
            <w:r>
              <w:rPr>
                <w:rFonts w:ascii="Calibri" w:eastAsia="Calibri" w:hAnsi="Calibri" w:cs="Calibri"/>
              </w:rPr>
              <w:t>ие</w:t>
            </w:r>
            <w:r w:rsidRPr="00BD0A73">
              <w:rPr>
                <w:rFonts w:ascii="Calibri" w:eastAsia="Calibri" w:hAnsi="Calibri" w:cs="Calibri"/>
              </w:rPr>
              <w:t xml:space="preserve"> международн</w:t>
            </w:r>
            <w:r>
              <w:rPr>
                <w:rFonts w:ascii="Calibri" w:eastAsia="Calibri" w:hAnsi="Calibri" w:cs="Calibri"/>
              </w:rPr>
              <w:t>ые</w:t>
            </w:r>
            <w:r w:rsidRPr="00BD0A73">
              <w:rPr>
                <w:rFonts w:ascii="Calibri" w:eastAsia="Calibri" w:hAnsi="Calibri" w:cs="Calibri"/>
              </w:rPr>
              <w:t xml:space="preserve"> практик</w:t>
            </w:r>
            <w:r>
              <w:rPr>
                <w:rFonts w:ascii="Calibri" w:eastAsia="Calibri" w:hAnsi="Calibri" w:cs="Calibri"/>
              </w:rPr>
              <w:t>и</w:t>
            </w:r>
            <w:r w:rsidRPr="00BD0A73">
              <w:rPr>
                <w:rFonts w:ascii="Calibri" w:eastAsia="Calibri" w:hAnsi="Calibri" w:cs="Calibri"/>
              </w:rPr>
              <w:t xml:space="preserve"> </w:t>
            </w:r>
          </w:p>
          <w:p w:rsidR="004C79A2" w:rsidRPr="00BD0A73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BD0A73">
              <w:rPr>
                <w:rFonts w:ascii="Calibri" w:eastAsia="Calibri" w:hAnsi="Calibri" w:cs="Calibri"/>
              </w:rPr>
              <w:t>Национальны</w:t>
            </w:r>
            <w:r>
              <w:rPr>
                <w:rFonts w:ascii="Calibri" w:eastAsia="Calibri" w:hAnsi="Calibri" w:cs="Calibri"/>
              </w:rPr>
              <w:t xml:space="preserve">х </w:t>
            </w:r>
            <w:r w:rsidRPr="00BD0A73">
              <w:rPr>
                <w:rFonts w:ascii="Calibri" w:eastAsia="Calibri" w:hAnsi="Calibri" w:cs="Calibri"/>
              </w:rPr>
              <w:t>регулятор</w:t>
            </w:r>
            <w:r>
              <w:rPr>
                <w:rFonts w:ascii="Calibri" w:eastAsia="Calibri" w:hAnsi="Calibri" w:cs="Calibri"/>
              </w:rPr>
              <w:t>ов</w:t>
            </w:r>
            <w:r w:rsidRPr="00BD0A73">
              <w:rPr>
                <w:rFonts w:ascii="Calibri" w:eastAsia="Calibri" w:hAnsi="Calibri" w:cs="Calibri"/>
              </w:rPr>
              <w:t xml:space="preserve"> и изучить</w:t>
            </w:r>
          </w:p>
          <w:p w:rsidR="004C79A2" w:rsidRPr="00BD0A73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BD0A73">
              <w:rPr>
                <w:rFonts w:ascii="Calibri" w:eastAsia="Calibri" w:hAnsi="Calibri" w:cs="Calibri"/>
              </w:rPr>
              <w:t>возможность создания</w:t>
            </w:r>
          </w:p>
          <w:p w:rsidR="004C79A2" w:rsidRPr="00BD0A73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BD0A73">
              <w:rPr>
                <w:rFonts w:ascii="Calibri" w:eastAsia="Calibri" w:hAnsi="Calibri" w:cs="Calibri"/>
              </w:rPr>
              <w:t>независим</w:t>
            </w:r>
            <w:r>
              <w:rPr>
                <w:rFonts w:ascii="Calibri" w:eastAsia="Calibri" w:hAnsi="Calibri" w:cs="Calibri"/>
              </w:rPr>
              <w:t>ого</w:t>
            </w:r>
            <w:r w:rsidRPr="00BD0A73">
              <w:rPr>
                <w:rFonts w:ascii="Calibri" w:eastAsia="Calibri" w:hAnsi="Calibri" w:cs="Calibri"/>
              </w:rPr>
              <w:t xml:space="preserve"> регулирующ</w:t>
            </w:r>
            <w:r>
              <w:rPr>
                <w:rFonts w:ascii="Calibri" w:eastAsia="Calibri" w:hAnsi="Calibri" w:cs="Calibri"/>
              </w:rPr>
              <w:t>его</w:t>
            </w:r>
            <w:r w:rsidRPr="00BD0A73">
              <w:rPr>
                <w:rFonts w:ascii="Calibri" w:eastAsia="Calibri" w:hAnsi="Calibri" w:cs="Calibri"/>
              </w:rPr>
              <w:t xml:space="preserve"> орган</w:t>
            </w:r>
            <w:r>
              <w:rPr>
                <w:rFonts w:ascii="Calibri" w:eastAsia="Calibri" w:hAnsi="Calibri" w:cs="Calibri"/>
              </w:rPr>
              <w:t>а</w:t>
            </w:r>
            <w:r w:rsidRPr="00BD0A73">
              <w:rPr>
                <w:rFonts w:ascii="Calibri" w:eastAsia="Calibri" w:hAnsi="Calibri" w:cs="Calibri"/>
              </w:rPr>
              <w:t>.</w:t>
            </w:r>
            <w:r w:rsidRPr="00BD0A7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BD0A73">
              <w:rPr>
                <w:rFonts w:ascii="Calibri" w:eastAsia="Calibri" w:hAnsi="Calibri" w:cs="Calibri"/>
                <w:bCs/>
              </w:rPr>
              <w:t>6</w:t>
            </w:r>
            <w:r w:rsidRPr="00BD0A73">
              <w:rPr>
                <w:rFonts w:ascii="Calibri" w:eastAsia="Calibri" w:hAnsi="Calibri" w:cs="Calibri"/>
                <w:b/>
                <w:bCs/>
              </w:rPr>
              <w:t>.</w:t>
            </w:r>
            <w:r>
              <w:t xml:space="preserve"> </w:t>
            </w:r>
            <w:r w:rsidRPr="00BD0A73">
              <w:rPr>
                <w:rFonts w:ascii="Calibri" w:eastAsia="Calibri" w:hAnsi="Calibri" w:cs="Calibri"/>
              </w:rPr>
              <w:t xml:space="preserve">Схема поддержки должна </w:t>
            </w:r>
            <w:r>
              <w:rPr>
                <w:rFonts w:ascii="Calibri" w:eastAsia="Calibri" w:hAnsi="Calibri" w:cs="Calibri"/>
              </w:rPr>
              <w:t>включать</w:t>
            </w:r>
            <w:r w:rsidRPr="00BD0A73">
              <w:rPr>
                <w:rFonts w:ascii="Calibri" w:eastAsia="Calibri" w:hAnsi="Calibri" w:cs="Calibri"/>
              </w:rPr>
              <w:t xml:space="preserve"> другие виды использования</w:t>
            </w:r>
            <w:r w:rsidR="00A62209">
              <w:rPr>
                <w:rFonts w:ascii="Calibri" w:eastAsia="Calibri" w:hAnsi="Calibri" w:cs="Calibri"/>
              </w:rPr>
              <w:t xml:space="preserve"> </w:t>
            </w:r>
            <w:r w:rsidRPr="00BD0A73">
              <w:rPr>
                <w:rFonts w:ascii="Calibri" w:eastAsia="Calibri" w:hAnsi="Calibri" w:cs="Calibri"/>
              </w:rPr>
              <w:t>возобновляемы</w:t>
            </w:r>
            <w:r>
              <w:rPr>
                <w:rFonts w:ascii="Calibri" w:eastAsia="Calibri" w:hAnsi="Calibri" w:cs="Calibri"/>
              </w:rPr>
              <w:t>х</w:t>
            </w:r>
            <w:r w:rsidRPr="00BD0A73">
              <w:rPr>
                <w:rFonts w:ascii="Calibri" w:eastAsia="Calibri" w:hAnsi="Calibri" w:cs="Calibri"/>
              </w:rPr>
              <w:t xml:space="preserve"> источник</w:t>
            </w:r>
            <w:r>
              <w:rPr>
                <w:rFonts w:ascii="Calibri" w:eastAsia="Calibri" w:hAnsi="Calibri" w:cs="Calibri"/>
              </w:rPr>
              <w:t>ов</w:t>
            </w:r>
            <w:r w:rsidRPr="00BD0A73">
              <w:rPr>
                <w:rFonts w:ascii="Calibri" w:eastAsia="Calibri" w:hAnsi="Calibri" w:cs="Calibri"/>
              </w:rPr>
              <w:t xml:space="preserve"> энергии</w:t>
            </w:r>
            <w:r w:rsidR="00A62209">
              <w:rPr>
                <w:rFonts w:ascii="Calibri" w:eastAsia="Calibri" w:hAnsi="Calibri" w:cs="Calibri"/>
              </w:rPr>
              <w:t xml:space="preserve">, </w:t>
            </w:r>
            <w:r w:rsidRPr="00BD0A73">
              <w:rPr>
                <w:rFonts w:ascii="Calibri" w:eastAsia="Calibri" w:hAnsi="Calibri" w:cs="Calibri"/>
              </w:rPr>
              <w:t xml:space="preserve">например, </w:t>
            </w:r>
            <w:r>
              <w:rPr>
                <w:rFonts w:ascii="Calibri" w:eastAsia="Calibri" w:hAnsi="Calibri" w:cs="Calibri"/>
              </w:rPr>
              <w:t xml:space="preserve">на </w:t>
            </w:r>
            <w:r w:rsidRPr="00BD0A73">
              <w:rPr>
                <w:rFonts w:ascii="Calibri" w:eastAsia="Calibri" w:hAnsi="Calibri" w:cs="Calibri"/>
              </w:rPr>
              <w:t>транспорт</w:t>
            </w:r>
            <w:r>
              <w:rPr>
                <w:rFonts w:ascii="Calibri" w:eastAsia="Calibri" w:hAnsi="Calibri" w:cs="Calibri"/>
              </w:rPr>
              <w:t>е</w:t>
            </w:r>
            <w:r w:rsidRPr="00BD0A73">
              <w:rPr>
                <w:rFonts w:ascii="Calibri" w:eastAsia="Calibri" w:hAnsi="Calibri" w:cs="Calibri"/>
              </w:rPr>
              <w:t>, солнечн</w:t>
            </w:r>
            <w:r>
              <w:rPr>
                <w:rFonts w:ascii="Calibri" w:eastAsia="Calibri" w:hAnsi="Calibri" w:cs="Calibri"/>
              </w:rPr>
              <w:t>ые</w:t>
            </w:r>
            <w:r w:rsidRPr="00BD0A73">
              <w:rPr>
                <w:rFonts w:ascii="Calibri" w:eastAsia="Calibri" w:hAnsi="Calibri" w:cs="Calibri"/>
              </w:rPr>
              <w:t xml:space="preserve"> крыш</w:t>
            </w:r>
            <w:r w:rsidR="00A62209">
              <w:rPr>
                <w:rFonts w:ascii="Calibri" w:eastAsia="Calibri" w:hAnsi="Calibri" w:cs="Calibri"/>
              </w:rPr>
              <w:t>и</w:t>
            </w:r>
            <w:r w:rsidRPr="00BD0A73">
              <w:rPr>
                <w:rFonts w:ascii="Calibri" w:eastAsia="Calibri" w:hAnsi="Calibri" w:cs="Calibri"/>
              </w:rPr>
              <w:t>, отопление,</w:t>
            </w:r>
            <w:r>
              <w:rPr>
                <w:rFonts w:ascii="Calibri" w:eastAsia="Calibri" w:hAnsi="Calibri" w:cs="Calibri"/>
              </w:rPr>
              <w:t xml:space="preserve"> а также а</w:t>
            </w:r>
            <w:r w:rsidRPr="00BD0A73">
              <w:rPr>
                <w:rFonts w:ascii="Calibri" w:eastAsia="Calibri" w:hAnsi="Calibri" w:cs="Calibri"/>
              </w:rPr>
              <w:t>втономные решения для удаленн</w:t>
            </w:r>
            <w:r>
              <w:rPr>
                <w:rFonts w:ascii="Calibri" w:eastAsia="Calibri" w:hAnsi="Calibri" w:cs="Calibri"/>
              </w:rPr>
              <w:t>ых</w:t>
            </w:r>
          </w:p>
          <w:p w:rsidR="004C79A2" w:rsidRPr="00BD0A73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BD0A73">
              <w:rPr>
                <w:rFonts w:ascii="Calibri" w:eastAsia="Calibri" w:hAnsi="Calibri" w:cs="Calibri"/>
              </w:rPr>
              <w:t>район</w:t>
            </w:r>
            <w:r>
              <w:rPr>
                <w:rFonts w:ascii="Calibri" w:eastAsia="Calibri" w:hAnsi="Calibri" w:cs="Calibri"/>
              </w:rPr>
              <w:t>ов</w:t>
            </w:r>
            <w:r w:rsidRPr="00BD0A73">
              <w:rPr>
                <w:rFonts w:ascii="Calibri" w:eastAsia="Calibri" w:hAnsi="Calibri" w:cs="Calibri"/>
              </w:rPr>
              <w:t>, а также гарантир</w:t>
            </w:r>
            <w:r>
              <w:rPr>
                <w:rFonts w:ascii="Calibri" w:eastAsia="Calibri" w:hAnsi="Calibri" w:cs="Calibri"/>
              </w:rPr>
              <w:t xml:space="preserve">овать надлежащий учет </w:t>
            </w:r>
            <w:r w:rsidRPr="00BD0A73">
              <w:rPr>
                <w:rFonts w:ascii="Calibri" w:eastAsia="Calibri" w:hAnsi="Calibri" w:cs="Calibri"/>
              </w:rPr>
              <w:t>энергоэффективност</w:t>
            </w:r>
            <w:r>
              <w:rPr>
                <w:rFonts w:ascii="Calibri" w:eastAsia="Calibri" w:hAnsi="Calibri" w:cs="Calibri"/>
              </w:rPr>
              <w:t>и</w:t>
            </w:r>
            <w:r w:rsidRPr="00BD0A73">
              <w:rPr>
                <w:rFonts w:ascii="Calibri" w:eastAsia="Calibri" w:hAnsi="Calibri" w:cs="Calibri"/>
              </w:rPr>
              <w:t xml:space="preserve"> и</w:t>
            </w:r>
          </w:p>
          <w:p w:rsidR="004C79A2" w:rsidRPr="00CA0D3A" w:rsidRDefault="004C79A2" w:rsidP="00A62209">
            <w:pPr>
              <w:ind w:left="174"/>
              <w:rPr>
                <w:sz w:val="20"/>
                <w:szCs w:val="20"/>
              </w:rPr>
            </w:pPr>
            <w:r w:rsidRPr="00CA0D3A">
              <w:rPr>
                <w:rFonts w:ascii="Calibri" w:eastAsia="Calibri" w:hAnsi="Calibri" w:cs="Calibri"/>
              </w:rPr>
              <w:t>экологически</w:t>
            </w:r>
            <w:r>
              <w:rPr>
                <w:rFonts w:ascii="Calibri" w:eastAsia="Calibri" w:hAnsi="Calibri" w:cs="Calibri"/>
              </w:rPr>
              <w:t xml:space="preserve">х </w:t>
            </w:r>
            <w:r w:rsidRPr="00CA0D3A">
              <w:rPr>
                <w:rFonts w:ascii="Calibri" w:eastAsia="Calibri" w:hAnsi="Calibri" w:cs="Calibri"/>
              </w:rPr>
              <w:t>аспект</w:t>
            </w:r>
            <w:r>
              <w:rPr>
                <w:rFonts w:ascii="Calibri" w:eastAsia="Calibri" w:hAnsi="Calibri" w:cs="Calibri"/>
              </w:rPr>
              <w:t xml:space="preserve">ов </w:t>
            </w:r>
            <w:r w:rsidRPr="00CA0D3A">
              <w:rPr>
                <w:rFonts w:ascii="Calibri" w:eastAsia="Calibri" w:hAnsi="Calibri" w:cs="Calibri"/>
              </w:rPr>
              <w:t>(нексус</w:t>
            </w:r>
            <w:r>
              <w:rPr>
                <w:rFonts w:ascii="Calibri" w:eastAsia="Calibri" w:hAnsi="Calibri" w:cs="Calibri"/>
              </w:rPr>
              <w:t xml:space="preserve"> подход</w:t>
            </w:r>
            <w:r w:rsidRPr="00CA0D3A">
              <w:rPr>
                <w:rFonts w:ascii="Calibri" w:eastAsia="Calibri" w:hAnsi="Calibri" w:cs="Calibri"/>
              </w:rPr>
              <w:t>).</w:t>
            </w:r>
          </w:p>
        </w:tc>
      </w:tr>
      <w:tr w:rsidR="004C79A2" w:rsidTr="00526DC6">
        <w:trPr>
          <w:trHeight w:val="27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9A2" w:rsidRDefault="004C79A2" w:rsidP="004C79A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Тарифы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</w:tcPr>
          <w:p w:rsidR="004C79A2" w:rsidRDefault="004C79A2" w:rsidP="004C79A2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  М</w:t>
            </w:r>
            <w:r w:rsidRPr="00CA0D3A">
              <w:rPr>
                <w:rFonts w:ascii="Calibri" w:eastAsia="Calibri" w:hAnsi="Calibri" w:cs="Calibri"/>
              </w:rPr>
              <w:t xml:space="preserve">етодология </w:t>
            </w:r>
            <w:r>
              <w:rPr>
                <w:rFonts w:ascii="Calibri" w:eastAsia="Calibri" w:hAnsi="Calibri" w:cs="Calibri"/>
              </w:rPr>
              <w:t>р</w:t>
            </w:r>
            <w:r w:rsidRPr="00CA0D3A">
              <w:rPr>
                <w:rFonts w:ascii="Calibri" w:eastAsia="Calibri" w:hAnsi="Calibri" w:cs="Calibri"/>
              </w:rPr>
              <w:t>асчет тарифа</w:t>
            </w:r>
            <w:r>
              <w:rPr>
                <w:rFonts w:ascii="Calibri" w:eastAsia="Calibri" w:hAnsi="Calibri" w:cs="Calibri"/>
              </w:rPr>
              <w:t xml:space="preserve"> на</w:t>
            </w:r>
            <w:r w:rsidRPr="00CA0D3A">
              <w:rPr>
                <w:rFonts w:ascii="Calibri" w:eastAsia="Calibri" w:hAnsi="Calibri" w:cs="Calibri"/>
              </w:rPr>
              <w:t xml:space="preserve"> возобновляем</w:t>
            </w:r>
            <w:r>
              <w:rPr>
                <w:rFonts w:ascii="Calibri" w:eastAsia="Calibri" w:hAnsi="Calibri" w:cs="Calibri"/>
              </w:rPr>
              <w:t>ую</w:t>
            </w:r>
            <w:r w:rsidRPr="00CA0D3A">
              <w:rPr>
                <w:rFonts w:ascii="Calibri" w:eastAsia="Calibri" w:hAnsi="Calibri" w:cs="Calibri"/>
              </w:rPr>
              <w:t xml:space="preserve"> энерги</w:t>
            </w:r>
            <w:r>
              <w:rPr>
                <w:rFonts w:ascii="Calibri" w:eastAsia="Calibri" w:hAnsi="Calibri" w:cs="Calibri"/>
              </w:rPr>
              <w:t xml:space="preserve">ю </w:t>
            </w:r>
            <w:r w:rsidRPr="00CA0D3A">
              <w:rPr>
                <w:rFonts w:ascii="Calibri" w:eastAsia="Calibri" w:hAnsi="Calibri" w:cs="Calibri"/>
              </w:rPr>
              <w:t>неясна.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</w:tcPr>
          <w:p w:rsidR="004C79A2" w:rsidRPr="008D20C2" w:rsidRDefault="004C79A2" w:rsidP="00A62209">
            <w:pPr>
              <w:pStyle w:val="a6"/>
              <w:numPr>
                <w:ilvl w:val="0"/>
                <w:numId w:val="4"/>
              </w:numPr>
              <w:tabs>
                <w:tab w:val="left" w:pos="457"/>
              </w:tabs>
              <w:spacing w:line="256" w:lineRule="exact"/>
              <w:ind w:left="174" w:firstLine="0"/>
              <w:rPr>
                <w:rFonts w:ascii="Calibri" w:eastAsia="Calibri" w:hAnsi="Calibri" w:cs="Calibri"/>
                <w:lang w:val="en-US"/>
              </w:rPr>
            </w:pPr>
            <w:r w:rsidRPr="008D20C2">
              <w:rPr>
                <w:rFonts w:ascii="Calibri" w:eastAsia="Calibri" w:hAnsi="Calibri" w:cs="Calibri"/>
                <w:lang w:val="en-US"/>
              </w:rPr>
              <w:t>Для привлечения частн</w:t>
            </w:r>
            <w:r>
              <w:rPr>
                <w:rFonts w:ascii="Calibri" w:eastAsia="Calibri" w:hAnsi="Calibri" w:cs="Calibri"/>
              </w:rPr>
              <w:t>ых</w:t>
            </w:r>
          </w:p>
          <w:p w:rsidR="004C79A2" w:rsidRPr="008D20C2" w:rsidRDefault="004C79A2" w:rsidP="00A62209">
            <w:pPr>
              <w:pStyle w:val="a6"/>
              <w:tabs>
                <w:tab w:val="left" w:pos="457"/>
              </w:tabs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8D20C2">
              <w:rPr>
                <w:rFonts w:ascii="Calibri" w:eastAsia="Calibri" w:hAnsi="Calibri" w:cs="Calibri"/>
              </w:rPr>
              <w:t>инвестор</w:t>
            </w:r>
            <w:r w:rsidR="00A62209">
              <w:rPr>
                <w:rFonts w:ascii="Calibri" w:eastAsia="Calibri" w:hAnsi="Calibri" w:cs="Calibri"/>
              </w:rPr>
              <w:t>ов</w:t>
            </w:r>
            <w:r w:rsidRPr="008D20C2">
              <w:rPr>
                <w:rFonts w:ascii="Calibri" w:eastAsia="Calibri" w:hAnsi="Calibri" w:cs="Calibri"/>
              </w:rPr>
              <w:t>, тарифы на возобновляемую энергию</w:t>
            </w:r>
            <w:r w:rsidR="00A6220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должны</w:t>
            </w:r>
            <w:r w:rsidRPr="008D20C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учитывать общую доходность </w:t>
            </w:r>
            <w:r w:rsidRPr="008D20C2">
              <w:rPr>
                <w:rFonts w:ascii="Calibri" w:eastAsia="Calibri" w:hAnsi="Calibri" w:cs="Calibri"/>
              </w:rPr>
              <w:t>инвестиций (</w:t>
            </w:r>
            <w:r w:rsidRPr="008D20C2">
              <w:rPr>
                <w:rFonts w:ascii="Calibri" w:eastAsia="Calibri" w:hAnsi="Calibri" w:cs="Calibri"/>
                <w:lang w:val="en-US"/>
              </w:rPr>
              <w:t>ROI</w:t>
            </w:r>
            <w:r w:rsidRPr="008D20C2">
              <w:rPr>
                <w:rFonts w:ascii="Calibri" w:eastAsia="Calibri" w:hAnsi="Calibri" w:cs="Calibri"/>
              </w:rPr>
              <w:t>)</w:t>
            </w:r>
          </w:p>
          <w:p w:rsidR="004C79A2" w:rsidRDefault="004C79A2" w:rsidP="00A62209">
            <w:pPr>
              <w:pStyle w:val="a6"/>
              <w:tabs>
                <w:tab w:val="left" w:pos="457"/>
              </w:tabs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8D20C2">
              <w:rPr>
                <w:rFonts w:ascii="Calibri" w:eastAsia="Calibri" w:hAnsi="Calibri" w:cs="Calibri"/>
              </w:rPr>
              <w:t>для аналогичных проектов, принимая во</w:t>
            </w:r>
            <w:r>
              <w:rPr>
                <w:rFonts w:ascii="Calibri" w:eastAsia="Calibri" w:hAnsi="Calibri" w:cs="Calibri"/>
              </w:rPr>
              <w:t xml:space="preserve"> внимание </w:t>
            </w:r>
            <w:r w:rsidRPr="008D20C2">
              <w:rPr>
                <w:rFonts w:ascii="Calibri" w:eastAsia="Calibri" w:hAnsi="Calibri" w:cs="Calibri"/>
              </w:rPr>
              <w:t>конкретные экономические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8D20C2">
              <w:rPr>
                <w:rFonts w:ascii="Calibri" w:eastAsia="Calibri" w:hAnsi="Calibri" w:cs="Calibri"/>
              </w:rPr>
              <w:t>условия в Азербайджане.</w:t>
            </w:r>
          </w:p>
          <w:p w:rsidR="004C79A2" w:rsidRPr="008D20C2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8D20C2">
              <w:rPr>
                <w:rFonts w:ascii="Calibri" w:eastAsia="Calibri" w:hAnsi="Calibri" w:cs="Calibri"/>
              </w:rPr>
              <w:t xml:space="preserve">2.  </w:t>
            </w:r>
            <w:r>
              <w:rPr>
                <w:rFonts w:ascii="Calibri" w:eastAsia="Calibri" w:hAnsi="Calibri" w:cs="Calibri"/>
              </w:rPr>
              <w:t>Д</w:t>
            </w:r>
            <w:r w:rsidRPr="008D20C2">
              <w:rPr>
                <w:rFonts w:ascii="Calibri" w:eastAsia="Calibri" w:hAnsi="Calibri" w:cs="Calibri"/>
              </w:rPr>
              <w:t xml:space="preserve">ля разработки </w:t>
            </w:r>
            <w:r>
              <w:rPr>
                <w:rFonts w:ascii="Calibri" w:eastAsia="Calibri" w:hAnsi="Calibri" w:cs="Calibri"/>
              </w:rPr>
              <w:t>расчетной</w:t>
            </w:r>
          </w:p>
          <w:p w:rsidR="004C79A2" w:rsidRPr="008D20C2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8D20C2">
              <w:rPr>
                <w:rFonts w:ascii="Calibri" w:eastAsia="Calibri" w:hAnsi="Calibri" w:cs="Calibri"/>
              </w:rPr>
              <w:t>методологи</w:t>
            </w:r>
            <w:r>
              <w:rPr>
                <w:rFonts w:ascii="Calibri" w:eastAsia="Calibri" w:hAnsi="Calibri" w:cs="Calibri"/>
              </w:rPr>
              <w:t xml:space="preserve">и необходимо запросить </w:t>
            </w:r>
            <w:r w:rsidRPr="008D20C2">
              <w:rPr>
                <w:rFonts w:ascii="Calibri" w:eastAsia="Calibri" w:hAnsi="Calibri" w:cs="Calibri"/>
              </w:rPr>
              <w:t>финансируем</w:t>
            </w:r>
            <w:r>
              <w:rPr>
                <w:rFonts w:ascii="Calibri" w:eastAsia="Calibri" w:hAnsi="Calibri" w:cs="Calibri"/>
              </w:rPr>
              <w:t>ую</w:t>
            </w:r>
            <w:r w:rsidRPr="008D20C2">
              <w:rPr>
                <w:rFonts w:ascii="Calibri" w:eastAsia="Calibri" w:hAnsi="Calibri" w:cs="Calibri"/>
              </w:rPr>
              <w:t xml:space="preserve"> донорами</w:t>
            </w:r>
            <w:r>
              <w:rPr>
                <w:rFonts w:ascii="Calibri" w:eastAsia="Calibri" w:hAnsi="Calibri" w:cs="Calibri"/>
              </w:rPr>
              <w:t xml:space="preserve"> т</w:t>
            </w:r>
            <w:r w:rsidRPr="008D20C2">
              <w:rPr>
                <w:rFonts w:ascii="Calibri" w:eastAsia="Calibri" w:hAnsi="Calibri" w:cs="Calibri"/>
              </w:rPr>
              <w:t>ехническ</w:t>
            </w:r>
            <w:r>
              <w:rPr>
                <w:rFonts w:ascii="Calibri" w:eastAsia="Calibri" w:hAnsi="Calibri" w:cs="Calibri"/>
              </w:rPr>
              <w:t>ую</w:t>
            </w:r>
            <w:r w:rsidRPr="008D20C2">
              <w:rPr>
                <w:rFonts w:ascii="Calibri" w:eastAsia="Calibri" w:hAnsi="Calibri" w:cs="Calibri"/>
              </w:rPr>
              <w:t xml:space="preserve"> помощь</w:t>
            </w:r>
            <w:r>
              <w:rPr>
                <w:rFonts w:ascii="Calibri" w:eastAsia="Calibri" w:hAnsi="Calibri" w:cs="Calibri"/>
              </w:rPr>
              <w:t>.</w:t>
            </w:r>
          </w:p>
          <w:p w:rsidR="004C79A2" w:rsidRPr="008D20C2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8D20C2">
              <w:rPr>
                <w:rFonts w:ascii="Calibri" w:eastAsia="Calibri" w:hAnsi="Calibri" w:cs="Calibri"/>
              </w:rPr>
              <w:t>3.  Тарифы должны включать и</w:t>
            </w:r>
          </w:p>
          <w:p w:rsidR="004C79A2" w:rsidRPr="008D20C2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8D20C2">
              <w:rPr>
                <w:rFonts w:ascii="Calibri" w:eastAsia="Calibri" w:hAnsi="Calibri" w:cs="Calibri"/>
              </w:rPr>
              <w:t>отражать дополнительные выгоды от</w:t>
            </w:r>
          </w:p>
          <w:p w:rsidR="004C79A2" w:rsidRPr="008D20C2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8D20C2">
              <w:rPr>
                <w:rFonts w:ascii="Calibri" w:eastAsia="Calibri" w:hAnsi="Calibri" w:cs="Calibri"/>
              </w:rPr>
              <w:t>возобновляем</w:t>
            </w:r>
            <w:r>
              <w:rPr>
                <w:rFonts w:ascii="Calibri" w:eastAsia="Calibri" w:hAnsi="Calibri" w:cs="Calibri"/>
              </w:rPr>
              <w:t>ой</w:t>
            </w:r>
            <w:r w:rsidRPr="008D20C2">
              <w:rPr>
                <w:rFonts w:ascii="Calibri" w:eastAsia="Calibri" w:hAnsi="Calibri" w:cs="Calibri"/>
              </w:rPr>
              <w:t xml:space="preserve"> энерг</w:t>
            </w:r>
            <w:r>
              <w:rPr>
                <w:rFonts w:ascii="Calibri" w:eastAsia="Calibri" w:hAnsi="Calibri" w:cs="Calibri"/>
              </w:rPr>
              <w:t>етики</w:t>
            </w:r>
            <w:r w:rsidRPr="008D20C2">
              <w:rPr>
                <w:rFonts w:ascii="Calibri" w:eastAsia="Calibri" w:hAnsi="Calibri" w:cs="Calibri"/>
              </w:rPr>
              <w:t xml:space="preserve"> (</w:t>
            </w:r>
            <w:r>
              <w:rPr>
                <w:rFonts w:ascii="Calibri" w:eastAsia="Calibri" w:hAnsi="Calibri" w:cs="Calibri"/>
              </w:rPr>
              <w:t xml:space="preserve">воздействие на </w:t>
            </w:r>
            <w:r w:rsidRPr="008D20C2">
              <w:rPr>
                <w:rFonts w:ascii="Calibri" w:eastAsia="Calibri" w:hAnsi="Calibri" w:cs="Calibri"/>
              </w:rPr>
              <w:t>здоровье</w:t>
            </w:r>
            <w:r>
              <w:rPr>
                <w:rFonts w:ascii="Calibri" w:eastAsia="Calibri" w:hAnsi="Calibri" w:cs="Calibri"/>
              </w:rPr>
              <w:t xml:space="preserve"> и </w:t>
            </w:r>
          </w:p>
          <w:p w:rsidR="004C79A2" w:rsidRPr="008D20C2" w:rsidRDefault="004C79A2" w:rsidP="00A62209">
            <w:pPr>
              <w:ind w:left="174"/>
              <w:rPr>
                <w:rFonts w:ascii="Calibri" w:eastAsia="Calibri" w:hAnsi="Calibri" w:cs="Calibri"/>
              </w:rPr>
            </w:pPr>
            <w:r w:rsidRPr="008D20C2">
              <w:rPr>
                <w:rFonts w:ascii="Calibri" w:eastAsia="Calibri" w:hAnsi="Calibri" w:cs="Calibri"/>
              </w:rPr>
              <w:lastRenderedPageBreak/>
              <w:t>экологи</w:t>
            </w:r>
            <w:r>
              <w:rPr>
                <w:rFonts w:ascii="Calibri" w:eastAsia="Calibri" w:hAnsi="Calibri" w:cs="Calibri"/>
              </w:rPr>
              <w:t>ю</w:t>
            </w:r>
            <w:r w:rsidRPr="008D20C2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 xml:space="preserve">экономию </w:t>
            </w:r>
            <w:r w:rsidRPr="008D20C2">
              <w:rPr>
                <w:rFonts w:ascii="Calibri" w:eastAsia="Calibri" w:hAnsi="Calibri" w:cs="Calibri"/>
              </w:rPr>
              <w:t>природн</w:t>
            </w:r>
            <w:r>
              <w:rPr>
                <w:rFonts w:ascii="Calibri" w:eastAsia="Calibri" w:hAnsi="Calibri" w:cs="Calibri"/>
              </w:rPr>
              <w:t>ого</w:t>
            </w:r>
            <w:r w:rsidRPr="008D20C2">
              <w:rPr>
                <w:rFonts w:ascii="Calibri" w:eastAsia="Calibri" w:hAnsi="Calibri" w:cs="Calibri"/>
              </w:rPr>
              <w:t xml:space="preserve"> газ</w:t>
            </w:r>
            <w:r>
              <w:rPr>
                <w:rFonts w:ascii="Calibri" w:eastAsia="Calibri" w:hAnsi="Calibri" w:cs="Calibri"/>
              </w:rPr>
              <w:t>а</w:t>
            </w:r>
          </w:p>
          <w:p w:rsidR="004C79A2" w:rsidRPr="005C55D6" w:rsidRDefault="004C79A2" w:rsidP="00A62209">
            <w:pPr>
              <w:ind w:left="174"/>
              <w:rPr>
                <w:sz w:val="20"/>
                <w:szCs w:val="20"/>
              </w:rPr>
            </w:pPr>
            <w:r w:rsidRPr="005C55D6">
              <w:rPr>
                <w:rFonts w:ascii="Calibri" w:eastAsia="Calibri" w:hAnsi="Calibri" w:cs="Calibri"/>
              </w:rPr>
              <w:t>и т. д.).</w:t>
            </w:r>
          </w:p>
        </w:tc>
      </w:tr>
      <w:tr w:rsidR="004C79A2" w:rsidTr="00526DC6">
        <w:trPr>
          <w:trHeight w:val="27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9A2" w:rsidRPr="005C55D6" w:rsidRDefault="004C79A2" w:rsidP="004C79A2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lastRenderedPageBreak/>
              <w:t>Разрешения и согласования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</w:tcPr>
          <w:p w:rsidR="004C79A2" w:rsidRPr="005C55D6" w:rsidRDefault="00526DC6" w:rsidP="004C79A2">
            <w:pPr>
              <w:ind w:left="176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4C79A2" w:rsidRPr="005C55D6">
              <w:rPr>
                <w:rFonts w:ascii="Calibri" w:eastAsia="Calibri" w:hAnsi="Calibri" w:cs="Calibri"/>
              </w:rPr>
              <w:t xml:space="preserve">Процедура выдачи разрешений на местах </w:t>
            </w:r>
            <w:r w:rsidR="004C79A2">
              <w:rPr>
                <w:rFonts w:ascii="Calibri" w:eastAsia="Calibri" w:hAnsi="Calibri" w:cs="Calibri"/>
              </w:rPr>
              <w:t>трудно</w:t>
            </w:r>
            <w:r w:rsidR="004C79A2" w:rsidRPr="005C55D6">
              <w:rPr>
                <w:rFonts w:ascii="Calibri" w:eastAsia="Calibri" w:hAnsi="Calibri" w:cs="Calibri"/>
              </w:rPr>
              <w:t>доступна для иностранных инвесторов.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</w:tcPr>
          <w:p w:rsidR="004C79A2" w:rsidRPr="0038605D" w:rsidRDefault="004C79A2" w:rsidP="00A62209">
            <w:pPr>
              <w:spacing w:line="256" w:lineRule="exact"/>
              <w:ind w:left="174"/>
              <w:rPr>
                <w:rFonts w:asciiTheme="minorHAnsi" w:hAnsiTheme="minorHAnsi"/>
              </w:rPr>
            </w:pPr>
            <w:r w:rsidRPr="0038605D">
              <w:rPr>
                <w:rFonts w:ascii="Calibri" w:eastAsia="Calibri" w:hAnsi="Calibri" w:cs="Calibri"/>
              </w:rPr>
              <w:t>1.</w:t>
            </w:r>
            <w:r>
              <w:t xml:space="preserve"> </w:t>
            </w:r>
            <w:r w:rsidRPr="0038605D">
              <w:rPr>
                <w:rFonts w:asciiTheme="minorHAnsi" w:hAnsiTheme="minorHAnsi"/>
              </w:rPr>
              <w:t>Должно быть написано четкое, краткое и практическое руководство (при поддержке доноров) и предоставлено инвесторам с описанием процесса разработки проекта.</w:t>
            </w:r>
          </w:p>
          <w:p w:rsidR="004C79A2" w:rsidRPr="0038605D" w:rsidRDefault="004C79A2" w:rsidP="00A62209">
            <w:pPr>
              <w:spacing w:line="267" w:lineRule="exact"/>
              <w:ind w:left="174"/>
              <w:rPr>
                <w:sz w:val="20"/>
                <w:szCs w:val="20"/>
              </w:rPr>
            </w:pPr>
            <w:r w:rsidRPr="0038605D">
              <w:rPr>
                <w:rFonts w:asciiTheme="minorHAnsi" w:hAnsiTheme="minorHAnsi"/>
              </w:rPr>
              <w:t xml:space="preserve">Это сделает </w:t>
            </w:r>
            <w:r>
              <w:rPr>
                <w:rFonts w:asciiTheme="minorHAnsi" w:hAnsiTheme="minorHAnsi"/>
              </w:rPr>
              <w:t>процедуру</w:t>
            </w:r>
            <w:r w:rsidRPr="0038605D">
              <w:rPr>
                <w:rFonts w:asciiTheme="minorHAnsi" w:hAnsiTheme="minorHAnsi"/>
              </w:rPr>
              <w:t xml:space="preserve"> более доступной и понятной для иностранных инвесторов.</w:t>
            </w:r>
          </w:p>
        </w:tc>
      </w:tr>
      <w:tr w:rsidR="004C79A2" w:rsidTr="00526DC6">
        <w:trPr>
          <w:trHeight w:val="27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Линии передачи и распределитель-ные сети </w:t>
            </w: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rFonts w:ascii="Calibri" w:eastAsia="Calibri" w:hAnsi="Calibri" w:cs="Calibri"/>
                <w:b/>
                <w:bCs/>
              </w:rPr>
            </w:pPr>
          </w:p>
          <w:p w:rsidR="004C79A2" w:rsidRDefault="004C79A2" w:rsidP="004C79A2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</w:tcPr>
          <w:p w:rsidR="004C79A2" w:rsidRPr="00CA56D2" w:rsidRDefault="004C79A2" w:rsidP="004C79A2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 xml:space="preserve">1. Технические стандарты для подключения не </w:t>
            </w:r>
            <w:r>
              <w:rPr>
                <w:rFonts w:ascii="Calibri" w:eastAsia="Calibri" w:hAnsi="Calibri" w:cs="Calibri"/>
              </w:rPr>
              <w:t>достаточно</w:t>
            </w:r>
            <w:r w:rsidRPr="00CA56D2">
              <w:rPr>
                <w:rFonts w:ascii="Calibri" w:eastAsia="Calibri" w:hAnsi="Calibri" w:cs="Calibri"/>
              </w:rPr>
              <w:t xml:space="preserve"> регламентированы.</w:t>
            </w:r>
          </w:p>
          <w:p w:rsidR="004C79A2" w:rsidRPr="00CA56D2" w:rsidRDefault="004C79A2" w:rsidP="004C79A2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>2. Затраты на подключение не являются экономически эффективными.</w:t>
            </w:r>
          </w:p>
          <w:p w:rsidR="004C79A2" w:rsidRPr="00CA56D2" w:rsidRDefault="004C79A2" w:rsidP="004C79A2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 xml:space="preserve">3. Сетевой кодекс не </w:t>
            </w:r>
            <w:r>
              <w:rPr>
                <w:rFonts w:ascii="Calibri" w:eastAsia="Calibri" w:hAnsi="Calibri" w:cs="Calibri"/>
              </w:rPr>
              <w:t>соответствует</w:t>
            </w:r>
            <w:r w:rsidRPr="00CA56D2">
              <w:rPr>
                <w:rFonts w:ascii="Calibri" w:eastAsia="Calibri" w:hAnsi="Calibri" w:cs="Calibri"/>
              </w:rPr>
              <w:t xml:space="preserve"> международным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A56D2">
              <w:rPr>
                <w:rFonts w:ascii="Calibri" w:eastAsia="Calibri" w:hAnsi="Calibri" w:cs="Calibri"/>
              </w:rPr>
              <w:t>стандарт</w:t>
            </w:r>
            <w:r>
              <w:rPr>
                <w:rFonts w:ascii="Calibri" w:eastAsia="Calibri" w:hAnsi="Calibri" w:cs="Calibri"/>
              </w:rPr>
              <w:t>ам</w:t>
            </w:r>
            <w:r w:rsidRPr="00CA56D2">
              <w:rPr>
                <w:rFonts w:ascii="Calibri" w:eastAsia="Calibri" w:hAnsi="Calibri" w:cs="Calibri"/>
              </w:rPr>
              <w:t xml:space="preserve"> и нуждается в обновлении.</w:t>
            </w:r>
          </w:p>
          <w:p w:rsidR="004C79A2" w:rsidRPr="00CA56D2" w:rsidRDefault="004C79A2" w:rsidP="004C79A2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>4. Недостаточн</w:t>
            </w:r>
            <w:r>
              <w:rPr>
                <w:rFonts w:ascii="Calibri" w:eastAsia="Calibri" w:hAnsi="Calibri" w:cs="Calibri"/>
              </w:rPr>
              <w:t>ость</w:t>
            </w:r>
            <w:r w:rsidRPr="00CA56D2">
              <w:rPr>
                <w:rFonts w:ascii="Calibri" w:eastAsia="Calibri" w:hAnsi="Calibri" w:cs="Calibri"/>
              </w:rPr>
              <w:t xml:space="preserve"> осведомленност</w:t>
            </w:r>
            <w:r>
              <w:rPr>
                <w:rFonts w:ascii="Calibri" w:eastAsia="Calibri" w:hAnsi="Calibri" w:cs="Calibri"/>
              </w:rPr>
              <w:t>и</w:t>
            </w:r>
            <w:r w:rsidRPr="00CA56D2">
              <w:rPr>
                <w:rFonts w:ascii="Calibri" w:eastAsia="Calibri" w:hAnsi="Calibri" w:cs="Calibri"/>
              </w:rPr>
              <w:t xml:space="preserve"> и знани</w:t>
            </w:r>
            <w:r>
              <w:rPr>
                <w:rFonts w:ascii="Calibri" w:eastAsia="Calibri" w:hAnsi="Calibri" w:cs="Calibri"/>
              </w:rPr>
              <w:t xml:space="preserve">й </w:t>
            </w:r>
            <w:r w:rsidRPr="00CA56D2">
              <w:rPr>
                <w:rFonts w:ascii="Calibri" w:eastAsia="Calibri" w:hAnsi="Calibri" w:cs="Calibri"/>
              </w:rPr>
              <w:t>оператор</w:t>
            </w:r>
            <w:r>
              <w:rPr>
                <w:rFonts w:ascii="Calibri" w:eastAsia="Calibri" w:hAnsi="Calibri" w:cs="Calibri"/>
              </w:rPr>
              <w:t>а</w:t>
            </w:r>
            <w:r w:rsidRPr="00CA56D2">
              <w:rPr>
                <w:rFonts w:ascii="Calibri" w:eastAsia="Calibri" w:hAnsi="Calibri" w:cs="Calibri"/>
              </w:rPr>
              <w:t xml:space="preserve"> сети </w:t>
            </w:r>
            <w:r>
              <w:rPr>
                <w:rFonts w:ascii="Calibri" w:eastAsia="Calibri" w:hAnsi="Calibri" w:cs="Calibri"/>
              </w:rPr>
              <w:t>в</w:t>
            </w:r>
            <w:r w:rsidRPr="00CA56D2">
              <w:rPr>
                <w:rFonts w:ascii="Calibri" w:eastAsia="Calibri" w:hAnsi="Calibri" w:cs="Calibri"/>
              </w:rPr>
              <w:t xml:space="preserve"> разработк</w:t>
            </w:r>
            <w:r>
              <w:rPr>
                <w:rFonts w:ascii="Calibri" w:eastAsia="Calibri" w:hAnsi="Calibri" w:cs="Calibri"/>
              </w:rPr>
              <w:t>е</w:t>
            </w:r>
            <w:r w:rsidRPr="00CA56D2">
              <w:rPr>
                <w:rFonts w:ascii="Calibri" w:eastAsia="Calibri" w:hAnsi="Calibri" w:cs="Calibri"/>
              </w:rPr>
              <w:t xml:space="preserve"> технических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A56D2">
              <w:rPr>
                <w:rFonts w:ascii="Calibri" w:eastAsia="Calibri" w:hAnsi="Calibri" w:cs="Calibri"/>
              </w:rPr>
              <w:t>решени</w:t>
            </w:r>
            <w:r>
              <w:rPr>
                <w:rFonts w:ascii="Calibri" w:eastAsia="Calibri" w:hAnsi="Calibri" w:cs="Calibri"/>
              </w:rPr>
              <w:t>й</w:t>
            </w:r>
            <w:r w:rsidRPr="00CA56D2">
              <w:rPr>
                <w:rFonts w:ascii="Calibri" w:eastAsia="Calibri" w:hAnsi="Calibri" w:cs="Calibri"/>
              </w:rPr>
              <w:t xml:space="preserve"> интеграци</w:t>
            </w:r>
            <w:r>
              <w:rPr>
                <w:rFonts w:ascii="Calibri" w:eastAsia="Calibri" w:hAnsi="Calibri" w:cs="Calibri"/>
              </w:rPr>
              <w:t>и</w:t>
            </w:r>
            <w:r w:rsidRPr="00CA56D2">
              <w:rPr>
                <w:rFonts w:ascii="Calibri" w:eastAsia="Calibri" w:hAnsi="Calibri" w:cs="Calibri"/>
              </w:rPr>
              <w:t xml:space="preserve"> возобновляемых источников энергии</w:t>
            </w:r>
          </w:p>
          <w:p w:rsidR="004C79A2" w:rsidRPr="00CA56D2" w:rsidRDefault="004C79A2" w:rsidP="004C79A2">
            <w:pPr>
              <w:spacing w:line="256" w:lineRule="exact"/>
              <w:ind w:left="80"/>
              <w:rPr>
                <w:sz w:val="20"/>
                <w:szCs w:val="20"/>
              </w:rPr>
            </w:pPr>
            <w:r w:rsidRPr="00CA56D2">
              <w:rPr>
                <w:rFonts w:ascii="Calibri" w:eastAsia="Calibri" w:hAnsi="Calibri" w:cs="Calibri"/>
              </w:rPr>
              <w:t xml:space="preserve">в сеть и </w:t>
            </w:r>
            <w:r>
              <w:rPr>
                <w:rFonts w:ascii="Calibri" w:eastAsia="Calibri" w:hAnsi="Calibri" w:cs="Calibri"/>
              </w:rPr>
              <w:t xml:space="preserve">экономически </w:t>
            </w:r>
            <w:r w:rsidRPr="00CA56D2">
              <w:rPr>
                <w:rFonts w:ascii="Calibri" w:eastAsia="Calibri" w:hAnsi="Calibri" w:cs="Calibri"/>
              </w:rPr>
              <w:t>эффективны</w:t>
            </w:r>
            <w:r>
              <w:rPr>
                <w:rFonts w:ascii="Calibri" w:eastAsia="Calibri" w:hAnsi="Calibri" w:cs="Calibri"/>
              </w:rPr>
              <w:t>х</w:t>
            </w:r>
            <w:r w:rsidRPr="00CA56D2">
              <w:rPr>
                <w:rFonts w:ascii="Calibri" w:eastAsia="Calibri" w:hAnsi="Calibri" w:cs="Calibri"/>
              </w:rPr>
              <w:t xml:space="preserve"> услови</w:t>
            </w:r>
            <w:r>
              <w:rPr>
                <w:rFonts w:ascii="Calibri" w:eastAsia="Calibri" w:hAnsi="Calibri" w:cs="Calibri"/>
              </w:rPr>
              <w:t>й</w:t>
            </w:r>
            <w:r w:rsidRPr="00CA56D2">
              <w:rPr>
                <w:rFonts w:ascii="Calibri" w:eastAsia="Calibri" w:hAnsi="Calibri" w:cs="Calibri"/>
              </w:rPr>
              <w:t xml:space="preserve"> подключения.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>1. Вве</w:t>
            </w:r>
            <w:r>
              <w:rPr>
                <w:rFonts w:ascii="Calibri" w:eastAsia="Calibri" w:hAnsi="Calibri" w:cs="Calibri"/>
              </w:rPr>
              <w:t>сти</w:t>
            </w:r>
            <w:r w:rsidRPr="00CA56D2">
              <w:rPr>
                <w:rFonts w:ascii="Calibri" w:eastAsia="Calibri" w:hAnsi="Calibri" w:cs="Calibri"/>
              </w:rPr>
              <w:t xml:space="preserve"> обновленный </w:t>
            </w:r>
            <w:r w:rsidRPr="00CA56D2">
              <w:rPr>
                <w:rFonts w:ascii="Calibri" w:eastAsia="Calibri" w:hAnsi="Calibri" w:cs="Calibri"/>
                <w:lang w:val="en-US"/>
              </w:rPr>
              <w:t>Grid</w:t>
            </w:r>
            <w:r w:rsidRPr="00CA56D2">
              <w:rPr>
                <w:rFonts w:ascii="Calibri" w:eastAsia="Calibri" w:hAnsi="Calibri" w:cs="Calibri"/>
              </w:rPr>
              <w:t xml:space="preserve"> </w:t>
            </w:r>
            <w:r w:rsidRPr="00CA56D2">
              <w:rPr>
                <w:rFonts w:ascii="Calibri" w:eastAsia="Calibri" w:hAnsi="Calibri" w:cs="Calibri"/>
                <w:lang w:val="en-US"/>
              </w:rPr>
              <w:t>Code</w:t>
            </w:r>
            <w:r w:rsidRPr="00CA56D2">
              <w:rPr>
                <w:rFonts w:ascii="Calibri" w:eastAsia="Calibri" w:hAnsi="Calibri" w:cs="Calibri"/>
              </w:rPr>
              <w:t>,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>при поддержке доноров.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 xml:space="preserve">2. </w:t>
            </w:r>
            <w:r>
              <w:rPr>
                <w:rFonts w:ascii="Calibri" w:eastAsia="Calibri" w:hAnsi="Calibri" w:cs="Calibri"/>
              </w:rPr>
              <w:t>С</w:t>
            </w:r>
            <w:r w:rsidRPr="00CA56D2">
              <w:rPr>
                <w:rFonts w:ascii="Calibri" w:eastAsia="Calibri" w:hAnsi="Calibri" w:cs="Calibri"/>
              </w:rPr>
              <w:t>дела</w:t>
            </w:r>
            <w:r>
              <w:rPr>
                <w:rFonts w:ascii="Calibri" w:eastAsia="Calibri" w:hAnsi="Calibri" w:cs="Calibri"/>
              </w:rPr>
              <w:t>ть</w:t>
            </w:r>
            <w:r w:rsidRPr="00CA56D2">
              <w:rPr>
                <w:rFonts w:ascii="Calibri" w:eastAsia="Calibri" w:hAnsi="Calibri" w:cs="Calibri"/>
              </w:rPr>
              <w:t xml:space="preserve"> доступн</w:t>
            </w:r>
            <w:r>
              <w:rPr>
                <w:rFonts w:ascii="Calibri" w:eastAsia="Calibri" w:hAnsi="Calibri" w:cs="Calibri"/>
              </w:rPr>
              <w:t>ой</w:t>
            </w:r>
            <w:r w:rsidRPr="00CA56D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и</w:t>
            </w:r>
            <w:r w:rsidRPr="00CA56D2">
              <w:rPr>
                <w:rFonts w:ascii="Calibri" w:eastAsia="Calibri" w:hAnsi="Calibri" w:cs="Calibri"/>
              </w:rPr>
              <w:t>нформаци</w:t>
            </w:r>
            <w:r>
              <w:rPr>
                <w:rFonts w:ascii="Calibri" w:eastAsia="Calibri" w:hAnsi="Calibri" w:cs="Calibri"/>
              </w:rPr>
              <w:t>ю</w:t>
            </w:r>
            <w:r w:rsidRPr="00CA56D2">
              <w:rPr>
                <w:rFonts w:ascii="Calibri" w:eastAsia="Calibri" w:hAnsi="Calibri" w:cs="Calibri"/>
              </w:rPr>
              <w:t xml:space="preserve"> о точках подключения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A56D2">
              <w:rPr>
                <w:rFonts w:ascii="Calibri" w:eastAsia="Calibri" w:hAnsi="Calibri" w:cs="Calibri"/>
              </w:rPr>
              <w:t xml:space="preserve">и </w:t>
            </w:r>
            <w:r>
              <w:rPr>
                <w:rFonts w:ascii="Calibri" w:eastAsia="Calibri" w:hAnsi="Calibri" w:cs="Calibri"/>
              </w:rPr>
              <w:t>рекомендуемой</w:t>
            </w:r>
            <w:r w:rsidRPr="00CA56D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подключаемой </w:t>
            </w:r>
            <w:r w:rsidRPr="00CA56D2">
              <w:rPr>
                <w:rFonts w:ascii="Calibri" w:eastAsia="Calibri" w:hAnsi="Calibri" w:cs="Calibri"/>
              </w:rPr>
              <w:t>мощности для заинтересованных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сторон</w:t>
            </w:r>
            <w:r w:rsidRPr="00CA56D2">
              <w:rPr>
                <w:rFonts w:ascii="Calibri" w:eastAsia="Calibri" w:hAnsi="Calibri" w:cs="Calibri"/>
              </w:rPr>
              <w:t>.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>3. Технические стандарты (в том числе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 xml:space="preserve">тип </w:t>
            </w:r>
            <w:r>
              <w:rPr>
                <w:rFonts w:ascii="Calibri" w:eastAsia="Calibri" w:hAnsi="Calibri" w:cs="Calibri"/>
              </w:rPr>
              <w:t xml:space="preserve">технологического </w:t>
            </w:r>
            <w:r w:rsidRPr="00CA56D2">
              <w:rPr>
                <w:rFonts w:ascii="Calibri" w:eastAsia="Calibri" w:hAnsi="Calibri" w:cs="Calibri"/>
              </w:rPr>
              <w:t>подключения) для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>интеграция возобновляемых источников энергии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CA56D2">
              <w:rPr>
                <w:rFonts w:ascii="Calibri" w:eastAsia="Calibri" w:hAnsi="Calibri" w:cs="Calibri"/>
              </w:rPr>
              <w:t>в сет</w:t>
            </w:r>
            <w:r>
              <w:rPr>
                <w:rFonts w:ascii="Calibri" w:eastAsia="Calibri" w:hAnsi="Calibri" w:cs="Calibri"/>
              </w:rPr>
              <w:t>ь</w:t>
            </w:r>
            <w:r w:rsidRPr="00CA56D2">
              <w:rPr>
                <w:rFonts w:ascii="Calibri" w:eastAsia="Calibri" w:hAnsi="Calibri" w:cs="Calibri"/>
              </w:rPr>
              <w:t xml:space="preserve"> должны быть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 xml:space="preserve">четко определены и приняты </w:t>
            </w:r>
            <w:r>
              <w:rPr>
                <w:rFonts w:ascii="Calibri" w:eastAsia="Calibri" w:hAnsi="Calibri" w:cs="Calibri"/>
              </w:rPr>
              <w:t>заранее</w:t>
            </w:r>
            <w:r w:rsidRPr="00CA56D2">
              <w:rPr>
                <w:rFonts w:ascii="Calibri" w:eastAsia="Calibri" w:hAnsi="Calibri" w:cs="Calibri"/>
              </w:rPr>
              <w:t>.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>4. Расширение сет</w:t>
            </w:r>
            <w:r>
              <w:rPr>
                <w:rFonts w:ascii="Calibri" w:eastAsia="Calibri" w:hAnsi="Calibri" w:cs="Calibri"/>
              </w:rPr>
              <w:t>и</w:t>
            </w:r>
            <w:r w:rsidRPr="00CA56D2">
              <w:rPr>
                <w:rFonts w:ascii="Calibri" w:eastAsia="Calibri" w:hAnsi="Calibri" w:cs="Calibri"/>
              </w:rPr>
              <w:t xml:space="preserve"> должно </w:t>
            </w:r>
            <w:r>
              <w:rPr>
                <w:rFonts w:ascii="Calibri" w:eastAsia="Calibri" w:hAnsi="Calibri" w:cs="Calibri"/>
              </w:rPr>
              <w:t xml:space="preserve">по возможности принимать во внимание данные карт потенциалов энергетических </w:t>
            </w:r>
            <w:r w:rsidRPr="00CA56D2">
              <w:rPr>
                <w:rFonts w:ascii="Calibri" w:eastAsia="Calibri" w:hAnsi="Calibri" w:cs="Calibri"/>
              </w:rPr>
              <w:t>ресурсов для технологи</w:t>
            </w:r>
            <w:r>
              <w:rPr>
                <w:rFonts w:ascii="Calibri" w:eastAsia="Calibri" w:hAnsi="Calibri" w:cs="Calibri"/>
              </w:rPr>
              <w:t>й возобновляемой энергетики</w:t>
            </w:r>
            <w:r w:rsidRPr="00CA56D2">
              <w:rPr>
                <w:rFonts w:ascii="Calibri" w:eastAsia="Calibri" w:hAnsi="Calibri" w:cs="Calibri"/>
              </w:rPr>
              <w:t>(например, ветер).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CA56D2">
              <w:rPr>
                <w:rFonts w:ascii="Calibri" w:eastAsia="Calibri" w:hAnsi="Calibri" w:cs="Calibri"/>
              </w:rPr>
              <w:t xml:space="preserve">5. Увеличить </w:t>
            </w:r>
            <w:r>
              <w:rPr>
                <w:rFonts w:ascii="Calibri" w:eastAsia="Calibri" w:hAnsi="Calibri" w:cs="Calibri"/>
              </w:rPr>
              <w:t>осведомленность</w:t>
            </w:r>
            <w:r w:rsidRPr="00CA56D2">
              <w:rPr>
                <w:rFonts w:ascii="Calibri" w:eastAsia="Calibri" w:hAnsi="Calibri" w:cs="Calibri"/>
              </w:rPr>
              <w:t xml:space="preserve"> сет</w:t>
            </w:r>
            <w:r>
              <w:rPr>
                <w:rFonts w:ascii="Calibri" w:eastAsia="Calibri" w:hAnsi="Calibri" w:cs="Calibri"/>
              </w:rPr>
              <w:t>евых</w:t>
            </w:r>
          </w:p>
          <w:p w:rsidR="004C79A2" w:rsidRPr="00CA56D2" w:rsidRDefault="004C79A2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</w:t>
            </w:r>
            <w:r w:rsidRPr="00CA56D2">
              <w:rPr>
                <w:rFonts w:ascii="Calibri" w:eastAsia="Calibri" w:hAnsi="Calibri" w:cs="Calibri"/>
              </w:rPr>
              <w:t>ператор</w:t>
            </w:r>
            <w:r>
              <w:rPr>
                <w:rFonts w:ascii="Calibri" w:eastAsia="Calibri" w:hAnsi="Calibri" w:cs="Calibri"/>
              </w:rPr>
              <w:t xml:space="preserve">ов </w:t>
            </w:r>
            <w:r w:rsidRPr="00CA56D2">
              <w:rPr>
                <w:rFonts w:ascii="Calibri" w:eastAsia="Calibri" w:hAnsi="Calibri" w:cs="Calibri"/>
              </w:rPr>
              <w:t xml:space="preserve"> через обмены</w:t>
            </w:r>
          </w:p>
          <w:p w:rsidR="004C79A2" w:rsidRPr="0068340C" w:rsidRDefault="004C79A2" w:rsidP="00A62209">
            <w:pPr>
              <w:spacing w:line="256" w:lineRule="exact"/>
              <w:ind w:left="174"/>
              <w:rPr>
                <w:sz w:val="20"/>
                <w:szCs w:val="20"/>
              </w:rPr>
            </w:pPr>
            <w:r w:rsidRPr="00CA56D2">
              <w:rPr>
                <w:rFonts w:ascii="Calibri" w:eastAsia="Calibri" w:hAnsi="Calibri" w:cs="Calibri"/>
              </w:rPr>
              <w:t>лучши</w:t>
            </w:r>
            <w:r>
              <w:rPr>
                <w:rFonts w:ascii="Calibri" w:eastAsia="Calibri" w:hAnsi="Calibri" w:cs="Calibri"/>
              </w:rPr>
              <w:t>ми</w:t>
            </w:r>
            <w:r w:rsidRPr="00CA56D2">
              <w:rPr>
                <w:rFonts w:ascii="Calibri" w:eastAsia="Calibri" w:hAnsi="Calibri" w:cs="Calibri"/>
              </w:rPr>
              <w:t xml:space="preserve"> практик</w:t>
            </w:r>
            <w:r>
              <w:rPr>
                <w:rFonts w:ascii="Calibri" w:eastAsia="Calibri" w:hAnsi="Calibri" w:cs="Calibri"/>
              </w:rPr>
              <w:t>ами</w:t>
            </w:r>
            <w:r w:rsidRPr="00CA56D2">
              <w:rPr>
                <w:rFonts w:ascii="Calibri" w:eastAsia="Calibri" w:hAnsi="Calibri" w:cs="Calibri"/>
              </w:rPr>
              <w:t xml:space="preserve"> и экономически эффективны</w:t>
            </w:r>
            <w:r>
              <w:rPr>
                <w:rFonts w:ascii="Calibri" w:eastAsia="Calibri" w:hAnsi="Calibri" w:cs="Calibri"/>
              </w:rPr>
              <w:t xml:space="preserve">ми </w:t>
            </w:r>
            <w:r w:rsidRPr="00CA56D2">
              <w:rPr>
                <w:rFonts w:ascii="Calibri" w:eastAsia="Calibri" w:hAnsi="Calibri" w:cs="Calibri"/>
              </w:rPr>
              <w:t>решения</w:t>
            </w:r>
            <w:r>
              <w:rPr>
                <w:rFonts w:ascii="Calibri" w:eastAsia="Calibri" w:hAnsi="Calibri" w:cs="Calibri"/>
              </w:rPr>
              <w:t>ми</w:t>
            </w:r>
            <w:r w:rsidRPr="00CA56D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в области</w:t>
            </w:r>
            <w:r w:rsidRPr="00CA56D2">
              <w:rPr>
                <w:rFonts w:ascii="Calibri" w:eastAsia="Calibri" w:hAnsi="Calibri" w:cs="Calibri"/>
              </w:rPr>
              <w:t xml:space="preserve"> </w:t>
            </w:r>
            <w:r w:rsidRPr="0068340C">
              <w:rPr>
                <w:rFonts w:ascii="Calibri" w:eastAsia="Calibri" w:hAnsi="Calibri" w:cs="Calibri"/>
              </w:rPr>
              <w:t>интеграци</w:t>
            </w:r>
            <w:r>
              <w:rPr>
                <w:rFonts w:ascii="Calibri" w:eastAsia="Calibri" w:hAnsi="Calibri" w:cs="Calibri"/>
              </w:rPr>
              <w:t>и</w:t>
            </w:r>
            <w:r w:rsidRPr="0068340C">
              <w:rPr>
                <w:rFonts w:ascii="Calibri" w:eastAsia="Calibri" w:hAnsi="Calibri" w:cs="Calibri"/>
              </w:rPr>
              <w:t xml:space="preserve"> и подключени</w:t>
            </w:r>
            <w:r>
              <w:rPr>
                <w:rFonts w:ascii="Calibri" w:eastAsia="Calibri" w:hAnsi="Calibri" w:cs="Calibri"/>
              </w:rPr>
              <w:t>я</w:t>
            </w:r>
            <w:r w:rsidRPr="00CA56D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к </w:t>
            </w:r>
            <w:r w:rsidRPr="00CA56D2">
              <w:rPr>
                <w:rFonts w:ascii="Calibri" w:eastAsia="Calibri" w:hAnsi="Calibri" w:cs="Calibri"/>
              </w:rPr>
              <w:t>сети</w:t>
            </w:r>
            <w:r>
              <w:rPr>
                <w:rFonts w:ascii="Calibri" w:eastAsia="Calibri" w:hAnsi="Calibri" w:cs="Calibri"/>
              </w:rPr>
              <w:t xml:space="preserve"> возобновляемых источников энергии.</w:t>
            </w:r>
          </w:p>
        </w:tc>
      </w:tr>
      <w:tr w:rsidR="008005BC" w:rsidTr="00526DC6">
        <w:trPr>
          <w:trHeight w:val="27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05BC" w:rsidRPr="004C79A2" w:rsidRDefault="008005BC" w:rsidP="008B2C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Кадровые </w:t>
            </w:r>
            <w:r w:rsidRPr="004C79A2">
              <w:rPr>
                <w:rFonts w:asciiTheme="minorHAnsi" w:hAnsiTheme="minorHAnsi"/>
                <w:b/>
              </w:rPr>
              <w:t xml:space="preserve"> и</w:t>
            </w:r>
          </w:p>
          <w:p w:rsidR="008005BC" w:rsidRDefault="008005BC" w:rsidP="008B2CD8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т</w:t>
            </w:r>
            <w:r w:rsidRPr="004C79A2">
              <w:rPr>
                <w:rFonts w:asciiTheme="minorHAnsi" w:hAnsiTheme="minorHAnsi"/>
                <w:b/>
              </w:rPr>
              <w:t>ехнологичес</w:t>
            </w:r>
            <w:r>
              <w:rPr>
                <w:rFonts w:asciiTheme="minorHAnsi" w:hAnsiTheme="minorHAnsi"/>
                <w:b/>
              </w:rPr>
              <w:t>-</w:t>
            </w:r>
          </w:p>
          <w:p w:rsidR="008005BC" w:rsidRPr="0068340C" w:rsidRDefault="008005BC" w:rsidP="008B2CD8">
            <w:pPr>
              <w:rPr>
                <w:rFonts w:asciiTheme="minorHAnsi" w:hAnsiTheme="minorHAnsi"/>
              </w:rPr>
            </w:pPr>
            <w:r w:rsidRPr="004C79A2">
              <w:rPr>
                <w:rFonts w:asciiTheme="minorHAnsi" w:hAnsiTheme="minorHAnsi"/>
                <w:b/>
              </w:rPr>
              <w:t>кие риски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05BC" w:rsidRDefault="008005BC" w:rsidP="008B2CD8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  <w:r w:rsidRPr="005A527B">
              <w:rPr>
                <w:rFonts w:ascii="Calibri" w:eastAsia="Calibri" w:hAnsi="Calibri" w:cs="Calibri"/>
              </w:rPr>
              <w:t xml:space="preserve">Недостаток технических знаний и </w:t>
            </w:r>
            <w:r>
              <w:rPr>
                <w:rFonts w:ascii="Calibri" w:eastAsia="Calibri" w:hAnsi="Calibri" w:cs="Calibri"/>
              </w:rPr>
              <w:t>компетенции</w:t>
            </w:r>
            <w:r w:rsidRPr="005A527B">
              <w:rPr>
                <w:rFonts w:ascii="Calibri" w:eastAsia="Calibri" w:hAnsi="Calibri" w:cs="Calibri"/>
              </w:rPr>
              <w:t xml:space="preserve"> в новых технологиях и методах ВИЭ.</w:t>
            </w:r>
          </w:p>
          <w:p w:rsidR="008005BC" w:rsidRDefault="008005BC" w:rsidP="008B2CD8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</w:p>
          <w:p w:rsidR="008005BC" w:rsidRDefault="008005BC" w:rsidP="008B2CD8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</w:p>
          <w:p w:rsidR="008005BC" w:rsidRDefault="008005BC" w:rsidP="008B2CD8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</w:p>
          <w:p w:rsidR="008005BC" w:rsidRDefault="008005BC" w:rsidP="008B2CD8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</w:p>
          <w:p w:rsidR="008005BC" w:rsidRDefault="008005BC" w:rsidP="008B2CD8">
            <w:pPr>
              <w:spacing w:line="256" w:lineRule="exact"/>
              <w:ind w:left="80"/>
              <w:rPr>
                <w:rFonts w:ascii="Calibri" w:eastAsia="Calibri" w:hAnsi="Calibri" w:cs="Calibri"/>
              </w:rPr>
            </w:pPr>
          </w:p>
          <w:p w:rsidR="008005BC" w:rsidRPr="005A527B" w:rsidRDefault="008005BC" w:rsidP="008B2CD8">
            <w:pPr>
              <w:spacing w:line="256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05BC" w:rsidRPr="005A527B" w:rsidRDefault="008005BC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5A527B">
              <w:rPr>
                <w:rFonts w:ascii="Calibri" w:eastAsia="Calibri" w:hAnsi="Calibri" w:cs="Calibri"/>
              </w:rPr>
              <w:t xml:space="preserve"> Увеличение отечественн</w:t>
            </w:r>
            <w:r>
              <w:rPr>
                <w:rFonts w:ascii="Calibri" w:eastAsia="Calibri" w:hAnsi="Calibri" w:cs="Calibri"/>
              </w:rPr>
              <w:t xml:space="preserve">ых </w:t>
            </w:r>
            <w:r w:rsidRPr="005A527B">
              <w:rPr>
                <w:rFonts w:ascii="Calibri" w:eastAsia="Calibri" w:hAnsi="Calibri" w:cs="Calibri"/>
              </w:rPr>
              <w:t>техническ</w:t>
            </w:r>
            <w:r>
              <w:rPr>
                <w:rFonts w:ascii="Calibri" w:eastAsia="Calibri" w:hAnsi="Calibri" w:cs="Calibri"/>
              </w:rPr>
              <w:t>их</w:t>
            </w:r>
            <w:r w:rsidRPr="005A527B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компетенций</w:t>
            </w:r>
          </w:p>
          <w:p w:rsidR="008005BC" w:rsidRPr="005A527B" w:rsidRDefault="008005BC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5A527B">
              <w:rPr>
                <w:rFonts w:ascii="Calibri" w:eastAsia="Calibri" w:hAnsi="Calibri" w:cs="Calibri"/>
              </w:rPr>
              <w:t>через:</w:t>
            </w:r>
          </w:p>
          <w:p w:rsidR="008005BC" w:rsidRPr="005A527B" w:rsidRDefault="008005BC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5A527B">
              <w:rPr>
                <w:rFonts w:ascii="Calibri" w:eastAsia="Calibri" w:hAnsi="Calibri" w:cs="Calibri"/>
              </w:rPr>
              <w:t>1.Технические образовательные программы,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5A527B">
              <w:rPr>
                <w:rFonts w:ascii="Calibri" w:eastAsia="Calibri" w:hAnsi="Calibri" w:cs="Calibri"/>
              </w:rPr>
              <w:t xml:space="preserve">курсы и </w:t>
            </w:r>
            <w:r>
              <w:rPr>
                <w:rFonts w:ascii="Calibri" w:eastAsia="Calibri" w:hAnsi="Calibri" w:cs="Calibri"/>
              </w:rPr>
              <w:t xml:space="preserve">тренинги </w:t>
            </w:r>
          </w:p>
          <w:p w:rsidR="008005BC" w:rsidRPr="005A527B" w:rsidRDefault="008005BC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 w:rsidRPr="005A527B">
              <w:rPr>
                <w:rFonts w:ascii="Calibri" w:eastAsia="Calibri" w:hAnsi="Calibri" w:cs="Calibri"/>
              </w:rPr>
              <w:t>2. Углубленное изучение ВИЭ для</w:t>
            </w:r>
          </w:p>
          <w:p w:rsidR="008005BC" w:rsidRPr="005A527B" w:rsidRDefault="008005BC" w:rsidP="00A62209">
            <w:pPr>
              <w:spacing w:line="256" w:lineRule="exact"/>
              <w:ind w:left="17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</w:t>
            </w:r>
            <w:r w:rsidRPr="005A527B">
              <w:rPr>
                <w:rFonts w:ascii="Calibri" w:eastAsia="Calibri" w:hAnsi="Calibri" w:cs="Calibri"/>
              </w:rPr>
              <w:t>одготовленны</w:t>
            </w:r>
            <w:r>
              <w:rPr>
                <w:rFonts w:ascii="Calibri" w:eastAsia="Calibri" w:hAnsi="Calibri" w:cs="Calibri"/>
              </w:rPr>
              <w:t xml:space="preserve">х </w:t>
            </w:r>
            <w:r w:rsidRPr="005A527B">
              <w:rPr>
                <w:rFonts w:ascii="Calibri" w:eastAsia="Calibri" w:hAnsi="Calibri" w:cs="Calibri"/>
              </w:rPr>
              <w:t>специалист</w:t>
            </w:r>
            <w:r>
              <w:rPr>
                <w:rFonts w:ascii="Calibri" w:eastAsia="Calibri" w:hAnsi="Calibri" w:cs="Calibri"/>
              </w:rPr>
              <w:t>ов</w:t>
            </w:r>
          </w:p>
          <w:p w:rsidR="008005BC" w:rsidRPr="005A527B" w:rsidRDefault="008005BC" w:rsidP="00A62209">
            <w:pPr>
              <w:ind w:left="174"/>
              <w:rPr>
                <w:sz w:val="1"/>
                <w:szCs w:val="1"/>
              </w:rPr>
            </w:pPr>
            <w:r w:rsidRPr="005A527B">
              <w:rPr>
                <w:rFonts w:ascii="Calibri" w:eastAsia="Calibri" w:hAnsi="Calibri" w:cs="Calibri"/>
              </w:rPr>
              <w:t xml:space="preserve">3. Создание программ проверки знаний и сертификации </w:t>
            </w:r>
            <w:r>
              <w:rPr>
                <w:rFonts w:ascii="Calibri" w:eastAsia="Calibri" w:hAnsi="Calibri" w:cs="Calibri"/>
              </w:rPr>
              <w:t>специалистов</w:t>
            </w:r>
          </w:p>
        </w:tc>
      </w:tr>
      <w:tr w:rsidR="008005BC" w:rsidTr="00526DC6">
        <w:trPr>
          <w:trHeight w:val="272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05BC" w:rsidRPr="00526DC6" w:rsidRDefault="008005BC" w:rsidP="008B2CD8">
            <w:pPr>
              <w:spacing w:line="256" w:lineRule="exact"/>
              <w:ind w:left="100"/>
              <w:rPr>
                <w:rFonts w:ascii="Calibri" w:eastAsia="Calibri" w:hAnsi="Calibri" w:cs="Calibri"/>
                <w:bCs/>
              </w:rPr>
            </w:pPr>
            <w:r w:rsidRPr="00526DC6">
              <w:rPr>
                <w:rFonts w:ascii="Calibri" w:eastAsia="Calibri" w:hAnsi="Calibri" w:cs="Calibri"/>
                <w:bCs/>
              </w:rPr>
              <w:t>Инвестицион</w:t>
            </w:r>
            <w:r w:rsidR="00A62209">
              <w:rPr>
                <w:rFonts w:ascii="Calibri" w:eastAsia="Calibri" w:hAnsi="Calibri" w:cs="Calibri"/>
                <w:bCs/>
              </w:rPr>
              <w:t>-</w:t>
            </w:r>
            <w:r w:rsidRPr="00526DC6">
              <w:rPr>
                <w:rFonts w:ascii="Calibri" w:eastAsia="Calibri" w:hAnsi="Calibri" w:cs="Calibri"/>
                <w:bCs/>
              </w:rPr>
              <w:t>ная привлекательность</w:t>
            </w:r>
          </w:p>
          <w:p w:rsidR="008005BC" w:rsidRPr="00526DC6" w:rsidRDefault="008005BC" w:rsidP="008B2CD8">
            <w:pPr>
              <w:spacing w:line="256" w:lineRule="exact"/>
              <w:ind w:left="100"/>
              <w:rPr>
                <w:rFonts w:ascii="Calibri" w:eastAsia="Calibri" w:hAnsi="Calibri" w:cs="Calibri"/>
                <w:bCs/>
              </w:rPr>
            </w:pPr>
          </w:p>
          <w:p w:rsidR="008005BC" w:rsidRPr="00526DC6" w:rsidRDefault="008005BC" w:rsidP="008B2CD8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</w:tcPr>
          <w:p w:rsidR="008005BC" w:rsidRPr="00526DC6" w:rsidRDefault="008005BC" w:rsidP="008B2CD8">
            <w:pPr>
              <w:rPr>
                <w:rFonts w:asciiTheme="minorHAnsi" w:hAnsiTheme="minorHAnsi"/>
              </w:rPr>
            </w:pPr>
            <w:r w:rsidRPr="00526DC6">
              <w:rPr>
                <w:rFonts w:asciiTheme="minorHAnsi" w:hAnsiTheme="minorHAnsi"/>
              </w:rPr>
              <w:t xml:space="preserve"> 1. Высокие процентные ставки и высокие требования к ценным бумагам</w:t>
            </w:r>
          </w:p>
          <w:p w:rsidR="008005BC" w:rsidRPr="00526DC6" w:rsidRDefault="008005BC" w:rsidP="008B2CD8">
            <w:pPr>
              <w:rPr>
                <w:rFonts w:asciiTheme="minorHAnsi" w:hAnsiTheme="minorHAnsi"/>
                <w:lang w:val="en-US"/>
              </w:rPr>
            </w:pPr>
            <w:r w:rsidRPr="00526DC6">
              <w:rPr>
                <w:rFonts w:asciiTheme="minorHAnsi" w:hAnsiTheme="minorHAnsi"/>
              </w:rPr>
              <w:t>у местных банков.</w:t>
            </w:r>
          </w:p>
        </w:tc>
        <w:tc>
          <w:tcPr>
            <w:tcW w:w="4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005BC" w:rsidRPr="00FF772A" w:rsidRDefault="008005BC" w:rsidP="00A62209">
            <w:pPr>
              <w:spacing w:line="282" w:lineRule="exact"/>
              <w:ind w:left="174"/>
              <w:rPr>
                <w:rFonts w:ascii="Calibri" w:eastAsia="Calibri" w:hAnsi="Calibri" w:cs="Calibri"/>
              </w:rPr>
            </w:pPr>
            <w:r w:rsidRPr="00FF772A">
              <w:rPr>
                <w:rFonts w:ascii="Calibri" w:eastAsia="Calibri" w:hAnsi="Calibri" w:cs="Calibri"/>
                <w:sz w:val="24"/>
                <w:szCs w:val="24"/>
              </w:rPr>
              <w:t>1.</w:t>
            </w:r>
            <w:r>
              <w:t xml:space="preserve"> </w:t>
            </w:r>
            <w:r w:rsidRPr="00FF772A">
              <w:rPr>
                <w:rFonts w:ascii="Calibri" w:eastAsia="Calibri" w:hAnsi="Calibri" w:cs="Calibri"/>
              </w:rPr>
              <w:t>Вовлечение доноров и международных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FF772A">
              <w:rPr>
                <w:rFonts w:ascii="Calibri" w:eastAsia="Calibri" w:hAnsi="Calibri" w:cs="Calibri"/>
              </w:rPr>
              <w:t>финансовы</w:t>
            </w:r>
            <w:r>
              <w:rPr>
                <w:rFonts w:ascii="Calibri" w:eastAsia="Calibri" w:hAnsi="Calibri" w:cs="Calibri"/>
              </w:rPr>
              <w:t>х</w:t>
            </w:r>
            <w:r w:rsidRPr="00FF772A">
              <w:rPr>
                <w:rFonts w:ascii="Calibri" w:eastAsia="Calibri" w:hAnsi="Calibri" w:cs="Calibri"/>
              </w:rPr>
              <w:t xml:space="preserve"> учреждени</w:t>
            </w:r>
            <w:r>
              <w:rPr>
                <w:rFonts w:ascii="Calibri" w:eastAsia="Calibri" w:hAnsi="Calibri" w:cs="Calibri"/>
              </w:rPr>
              <w:t>й</w:t>
            </w:r>
            <w:r w:rsidRPr="00FF772A">
              <w:rPr>
                <w:rFonts w:ascii="Calibri" w:eastAsia="Calibri" w:hAnsi="Calibri" w:cs="Calibri"/>
              </w:rPr>
              <w:t>, чтобы уменьшить</w:t>
            </w:r>
          </w:p>
          <w:p w:rsidR="008005BC" w:rsidRPr="00FF772A" w:rsidRDefault="008005BC" w:rsidP="00A62209">
            <w:pPr>
              <w:spacing w:line="282" w:lineRule="exact"/>
              <w:ind w:left="174"/>
              <w:rPr>
                <w:rFonts w:ascii="Calibri" w:eastAsia="Calibri" w:hAnsi="Calibri" w:cs="Calibri"/>
              </w:rPr>
            </w:pPr>
            <w:r w:rsidRPr="00FF772A">
              <w:rPr>
                <w:rFonts w:ascii="Calibri" w:eastAsia="Calibri" w:hAnsi="Calibri" w:cs="Calibri"/>
              </w:rPr>
              <w:t xml:space="preserve">риски и </w:t>
            </w:r>
            <w:r>
              <w:rPr>
                <w:rFonts w:ascii="Calibri" w:eastAsia="Calibri" w:hAnsi="Calibri" w:cs="Calibri"/>
              </w:rPr>
              <w:t>повысить потенциал</w:t>
            </w:r>
            <w:r w:rsidRPr="00FF772A">
              <w:rPr>
                <w:rFonts w:ascii="Calibri" w:eastAsia="Calibri" w:hAnsi="Calibri" w:cs="Calibri"/>
              </w:rPr>
              <w:t xml:space="preserve"> местных</w:t>
            </w:r>
          </w:p>
          <w:p w:rsidR="008005BC" w:rsidRPr="00FF772A" w:rsidRDefault="008005BC" w:rsidP="00A62209">
            <w:pPr>
              <w:spacing w:line="282" w:lineRule="exact"/>
              <w:ind w:left="174"/>
              <w:rPr>
                <w:rFonts w:ascii="Calibri" w:eastAsia="Calibri" w:hAnsi="Calibri" w:cs="Calibri"/>
              </w:rPr>
            </w:pPr>
            <w:r w:rsidRPr="00FF772A">
              <w:rPr>
                <w:rFonts w:ascii="Calibri" w:eastAsia="Calibri" w:hAnsi="Calibri" w:cs="Calibri"/>
              </w:rPr>
              <w:t>банк</w:t>
            </w:r>
            <w:r>
              <w:rPr>
                <w:rFonts w:ascii="Calibri" w:eastAsia="Calibri" w:hAnsi="Calibri" w:cs="Calibri"/>
              </w:rPr>
              <w:t>ов в  обеспечении</w:t>
            </w:r>
            <w:r w:rsidRPr="00FF772A">
              <w:rPr>
                <w:rFonts w:ascii="Calibri" w:eastAsia="Calibri" w:hAnsi="Calibri" w:cs="Calibri"/>
              </w:rPr>
              <w:t xml:space="preserve"> финансировани</w:t>
            </w:r>
            <w:r>
              <w:rPr>
                <w:rFonts w:ascii="Calibri" w:eastAsia="Calibri" w:hAnsi="Calibri" w:cs="Calibri"/>
              </w:rPr>
              <w:t>я</w:t>
            </w:r>
          </w:p>
          <w:p w:rsidR="008005BC" w:rsidRPr="00FF772A" w:rsidRDefault="008005BC" w:rsidP="00A62209">
            <w:pPr>
              <w:ind w:left="174"/>
              <w:rPr>
                <w:sz w:val="1"/>
                <w:szCs w:val="1"/>
              </w:rPr>
            </w:pPr>
            <w:r w:rsidRPr="00FF772A">
              <w:rPr>
                <w:rFonts w:ascii="Calibri" w:eastAsia="Calibri" w:hAnsi="Calibri" w:cs="Calibri"/>
              </w:rPr>
              <w:t>проект</w:t>
            </w:r>
            <w:r>
              <w:rPr>
                <w:rFonts w:ascii="Calibri" w:eastAsia="Calibri" w:hAnsi="Calibri" w:cs="Calibri"/>
              </w:rPr>
              <w:t>ов</w:t>
            </w:r>
            <w:r w:rsidRPr="00FF772A">
              <w:rPr>
                <w:rFonts w:ascii="Calibri" w:eastAsia="Calibri" w:hAnsi="Calibri" w:cs="Calibri"/>
              </w:rPr>
              <w:t xml:space="preserve"> возобновляем</w:t>
            </w:r>
            <w:r>
              <w:rPr>
                <w:rFonts w:ascii="Calibri" w:eastAsia="Calibri" w:hAnsi="Calibri" w:cs="Calibri"/>
              </w:rPr>
              <w:t>ой</w:t>
            </w:r>
            <w:r w:rsidRPr="00FF772A">
              <w:rPr>
                <w:rFonts w:ascii="Calibri" w:eastAsia="Calibri" w:hAnsi="Calibri" w:cs="Calibri"/>
              </w:rPr>
              <w:t xml:space="preserve"> энерг</w:t>
            </w:r>
            <w:r>
              <w:rPr>
                <w:rFonts w:ascii="Calibri" w:eastAsia="Calibri" w:hAnsi="Calibri" w:cs="Calibri"/>
              </w:rPr>
              <w:t>етики</w:t>
            </w:r>
            <w:r w:rsidRPr="00FF772A">
              <w:rPr>
                <w:rFonts w:ascii="Calibri" w:eastAsia="Calibri" w:hAnsi="Calibri" w:cs="Calibri"/>
              </w:rPr>
              <w:t>.</w:t>
            </w:r>
          </w:p>
        </w:tc>
      </w:tr>
    </w:tbl>
    <w:p w:rsidR="0006241D" w:rsidRDefault="0006241D" w:rsidP="00A62209">
      <w:pPr>
        <w:spacing w:line="200" w:lineRule="exact"/>
        <w:rPr>
          <w:sz w:val="20"/>
          <w:szCs w:val="20"/>
        </w:rPr>
      </w:pPr>
    </w:p>
    <w:p w:rsidR="00826894" w:rsidRDefault="00826894" w:rsidP="00A62209">
      <w:pPr>
        <w:spacing w:line="200" w:lineRule="exact"/>
        <w:rPr>
          <w:sz w:val="20"/>
          <w:szCs w:val="20"/>
        </w:rPr>
      </w:pPr>
    </w:p>
    <w:p w:rsidR="00826894" w:rsidRDefault="00826894" w:rsidP="00A62209">
      <w:pPr>
        <w:spacing w:line="200" w:lineRule="exact"/>
        <w:rPr>
          <w:sz w:val="20"/>
          <w:szCs w:val="20"/>
        </w:rPr>
      </w:pPr>
    </w:p>
    <w:p w:rsidR="00826894" w:rsidRDefault="00826894" w:rsidP="00A62209">
      <w:pPr>
        <w:spacing w:line="200" w:lineRule="exact"/>
        <w:rPr>
          <w:sz w:val="20"/>
          <w:szCs w:val="20"/>
        </w:rPr>
      </w:pPr>
    </w:p>
    <w:p w:rsidR="00826894" w:rsidRDefault="00826894" w:rsidP="00A62209">
      <w:pPr>
        <w:spacing w:line="200" w:lineRule="exact"/>
        <w:rPr>
          <w:sz w:val="20"/>
          <w:szCs w:val="20"/>
        </w:rPr>
      </w:pPr>
    </w:p>
    <w:sectPr w:rsidR="00826894">
      <w:pgSz w:w="11900" w:h="16838"/>
      <w:pgMar w:top="611" w:right="1440" w:bottom="416" w:left="720" w:header="0" w:footer="0" w:gutter="0"/>
      <w:cols w:space="720" w:equalWidth="0">
        <w:col w:w="97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D5A80"/>
    <w:multiLevelType w:val="hybridMultilevel"/>
    <w:tmpl w:val="F228A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04C7E"/>
    <w:multiLevelType w:val="hybridMultilevel"/>
    <w:tmpl w:val="E80E1394"/>
    <w:lvl w:ilvl="0" w:tplc="6E3A214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56D68"/>
    <w:multiLevelType w:val="hybridMultilevel"/>
    <w:tmpl w:val="0874B218"/>
    <w:lvl w:ilvl="0" w:tplc="2AFA4316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" w15:restartNumberingAfterBreak="0">
    <w:nsid w:val="38CB77EC"/>
    <w:multiLevelType w:val="hybridMultilevel"/>
    <w:tmpl w:val="C84485C8"/>
    <w:lvl w:ilvl="0" w:tplc="B750EE34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4" w15:restartNumberingAfterBreak="0">
    <w:nsid w:val="4AEE3EFF"/>
    <w:multiLevelType w:val="hybridMultilevel"/>
    <w:tmpl w:val="D810871C"/>
    <w:lvl w:ilvl="0" w:tplc="7ED2E47A">
      <w:start w:val="1"/>
      <w:numFmt w:val="decimal"/>
      <w:lvlText w:val="%1."/>
      <w:lvlJc w:val="left"/>
      <w:pPr>
        <w:ind w:left="540" w:hanging="360"/>
      </w:pPr>
      <w:rPr>
        <w:rFonts w:ascii="Calibri" w:eastAsia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1D"/>
    <w:rsid w:val="0001019C"/>
    <w:rsid w:val="000229EE"/>
    <w:rsid w:val="0006241D"/>
    <w:rsid w:val="002C4727"/>
    <w:rsid w:val="002F26E7"/>
    <w:rsid w:val="0038605D"/>
    <w:rsid w:val="003D47E6"/>
    <w:rsid w:val="004206F6"/>
    <w:rsid w:val="004C1EEC"/>
    <w:rsid w:val="004C79A2"/>
    <w:rsid w:val="00526DC6"/>
    <w:rsid w:val="005A527B"/>
    <w:rsid w:val="005C55D6"/>
    <w:rsid w:val="00657C99"/>
    <w:rsid w:val="0068340C"/>
    <w:rsid w:val="006B18B0"/>
    <w:rsid w:val="0077638C"/>
    <w:rsid w:val="008005BC"/>
    <w:rsid w:val="00826894"/>
    <w:rsid w:val="008D20C2"/>
    <w:rsid w:val="00A62209"/>
    <w:rsid w:val="00B32947"/>
    <w:rsid w:val="00B9226B"/>
    <w:rsid w:val="00B93D0E"/>
    <w:rsid w:val="00BD0A73"/>
    <w:rsid w:val="00BE6B1E"/>
    <w:rsid w:val="00C426AA"/>
    <w:rsid w:val="00CA0D3A"/>
    <w:rsid w:val="00CA56D2"/>
    <w:rsid w:val="00DA46D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A21C92-5153-4B64-8620-9DD0D966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426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6A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229EE"/>
    <w:pPr>
      <w:ind w:left="720"/>
      <w:contextualSpacing/>
    </w:pPr>
  </w:style>
  <w:style w:type="table" w:styleId="a7">
    <w:name w:val="Table Grid"/>
    <w:basedOn w:val="a1"/>
    <w:uiPriority w:val="59"/>
    <w:rsid w:val="00420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2022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74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B15F9-EC62-4B18-93AC-3222DF8A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Медведева</cp:lastModifiedBy>
  <cp:revision>2</cp:revision>
  <dcterms:created xsi:type="dcterms:W3CDTF">2019-02-14T08:38:00Z</dcterms:created>
  <dcterms:modified xsi:type="dcterms:W3CDTF">2019-02-14T08:38:00Z</dcterms:modified>
</cp:coreProperties>
</file>